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A3C30" w14:textId="77777777" w:rsidR="00DE24DF" w:rsidRPr="00772BD6" w:rsidRDefault="00DE24DF"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p>
    <w:p w14:paraId="5D73C36B" w14:textId="73F38010" w:rsidR="00E236A2" w:rsidRPr="00772BD6" w:rsidRDefault="00E236A2"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r w:rsidRPr="00772BD6">
        <w:rPr>
          <w:rFonts w:ascii="Calibri" w:eastAsia="MS Mincho" w:hAnsi="Calibri" w:cs="Calibri"/>
          <w:bdr w:val="none" w:sz="0" w:space="0" w:color="auto"/>
          <w:lang w:val="et-EE"/>
        </w:rPr>
        <w:t xml:space="preserve">Hr </w:t>
      </w:r>
      <w:r w:rsidR="00772BD6" w:rsidRPr="00772BD6">
        <w:rPr>
          <w:rFonts w:ascii="Calibri" w:eastAsia="MS Mincho" w:hAnsi="Calibri" w:cs="Calibri"/>
          <w:bdr w:val="none" w:sz="0" w:space="0" w:color="auto"/>
          <w:lang w:val="et-EE"/>
        </w:rPr>
        <w:t>Raivo Aeg</w:t>
      </w:r>
    </w:p>
    <w:p w14:paraId="3D1CD2BD" w14:textId="77777777" w:rsidR="00E236A2" w:rsidRPr="00772BD6" w:rsidRDefault="00794CED"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r w:rsidRPr="00772BD6">
        <w:rPr>
          <w:rFonts w:ascii="Calibri" w:eastAsia="MS Mincho" w:hAnsi="Calibri" w:cs="Calibri"/>
          <w:bdr w:val="none" w:sz="0" w:space="0" w:color="auto"/>
          <w:lang w:val="et-EE"/>
        </w:rPr>
        <w:t>Justiitsministeerium</w:t>
      </w:r>
    </w:p>
    <w:p w14:paraId="15CD6199" w14:textId="5F84E830" w:rsidR="00E236A2" w:rsidRPr="00772BD6" w:rsidRDefault="00C10CA3" w:rsidP="001920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r w:rsidRPr="00772BD6">
        <w:rPr>
          <w:rFonts w:ascii="Calibri" w:eastAsia="MS Mincho" w:hAnsi="Calibri" w:cs="Calibri"/>
          <w:bdr w:val="none" w:sz="0" w:space="0" w:color="auto"/>
          <w:lang w:val="et-EE"/>
        </w:rPr>
        <w:t>Suur-Ameerika 1</w:t>
      </w:r>
      <w:r w:rsidR="00E236A2" w:rsidRPr="00772BD6">
        <w:rPr>
          <w:rFonts w:ascii="Calibri" w:eastAsia="MS Mincho" w:hAnsi="Calibri" w:cs="Calibri"/>
          <w:bdr w:val="none" w:sz="0" w:space="0" w:color="auto"/>
          <w:lang w:val="et-EE"/>
        </w:rPr>
        <w:tab/>
      </w:r>
      <w:r w:rsidR="00E236A2" w:rsidRPr="00772BD6">
        <w:rPr>
          <w:rFonts w:ascii="Calibri" w:eastAsia="MS Mincho" w:hAnsi="Calibri" w:cs="Calibri"/>
          <w:bdr w:val="none" w:sz="0" w:space="0" w:color="auto"/>
          <w:lang w:val="et-EE"/>
        </w:rPr>
        <w:tab/>
      </w:r>
      <w:r w:rsidR="00E236A2" w:rsidRPr="00772BD6">
        <w:rPr>
          <w:rFonts w:ascii="Calibri" w:eastAsia="MS Mincho" w:hAnsi="Calibri" w:cs="Calibri"/>
          <w:bdr w:val="none" w:sz="0" w:space="0" w:color="auto"/>
          <w:lang w:val="et-EE"/>
        </w:rPr>
        <w:tab/>
      </w:r>
      <w:r w:rsidR="00E236A2" w:rsidRPr="00772BD6">
        <w:rPr>
          <w:rFonts w:ascii="Calibri" w:eastAsia="MS Mincho" w:hAnsi="Calibri" w:cs="Calibri"/>
          <w:bdr w:val="none" w:sz="0" w:space="0" w:color="auto"/>
          <w:lang w:val="et-EE"/>
        </w:rPr>
        <w:tab/>
      </w:r>
      <w:r w:rsidR="00E236A2" w:rsidRPr="00772BD6">
        <w:rPr>
          <w:rFonts w:ascii="Calibri" w:eastAsia="MS Mincho" w:hAnsi="Calibri" w:cs="Calibri"/>
          <w:bdr w:val="none" w:sz="0" w:space="0" w:color="auto"/>
          <w:lang w:val="et-EE"/>
        </w:rPr>
        <w:tab/>
      </w:r>
      <w:r w:rsidR="00E236A2" w:rsidRPr="00772BD6">
        <w:rPr>
          <w:rFonts w:ascii="Calibri" w:eastAsia="MS Mincho" w:hAnsi="Calibri" w:cs="Calibri"/>
          <w:bdr w:val="none" w:sz="0" w:space="0" w:color="auto"/>
          <w:lang w:val="et-EE"/>
        </w:rPr>
        <w:tab/>
      </w:r>
    </w:p>
    <w:p w14:paraId="0325E242" w14:textId="3918F8C3" w:rsidR="00E236A2" w:rsidRPr="00772BD6" w:rsidRDefault="00C10CA3"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r w:rsidRPr="00772BD6">
        <w:rPr>
          <w:rFonts w:ascii="Calibri" w:eastAsia="MS Mincho" w:hAnsi="Calibri" w:cs="Calibri"/>
          <w:bdr w:val="none" w:sz="0" w:space="0" w:color="auto"/>
          <w:lang w:val="et-EE"/>
        </w:rPr>
        <w:t>10129</w:t>
      </w:r>
      <w:r w:rsidR="00E236A2" w:rsidRPr="00772BD6">
        <w:rPr>
          <w:rFonts w:ascii="Calibri" w:eastAsia="MS Mincho" w:hAnsi="Calibri" w:cs="Calibri"/>
          <w:bdr w:val="none" w:sz="0" w:space="0" w:color="auto"/>
          <w:lang w:val="et-EE"/>
        </w:rPr>
        <w:t xml:space="preserve"> Tallinn</w:t>
      </w:r>
      <w:r w:rsidR="00E236A2" w:rsidRPr="00772BD6">
        <w:rPr>
          <w:rFonts w:ascii="Calibri" w:eastAsia="MS Mincho" w:hAnsi="Calibri" w:cs="Calibri"/>
          <w:bdr w:val="none" w:sz="0" w:space="0" w:color="auto"/>
          <w:lang w:val="et-EE"/>
        </w:rPr>
        <w:tab/>
      </w:r>
      <w:r w:rsidR="00E236A2" w:rsidRPr="00772BD6">
        <w:rPr>
          <w:rFonts w:ascii="Calibri" w:eastAsia="MS Mincho" w:hAnsi="Calibri" w:cs="Calibri"/>
          <w:bdr w:val="none" w:sz="0" w:space="0" w:color="auto"/>
          <w:lang w:val="et-EE"/>
        </w:rPr>
        <w:tab/>
      </w:r>
      <w:r w:rsidR="00E236A2" w:rsidRPr="00772BD6">
        <w:rPr>
          <w:rFonts w:ascii="Calibri" w:eastAsia="MS Mincho" w:hAnsi="Calibri" w:cs="Calibri"/>
          <w:bdr w:val="none" w:sz="0" w:space="0" w:color="auto"/>
          <w:lang w:val="et-EE"/>
        </w:rPr>
        <w:tab/>
      </w:r>
      <w:r w:rsidR="00E236A2" w:rsidRPr="00772BD6">
        <w:rPr>
          <w:rFonts w:ascii="Calibri" w:eastAsia="MS Mincho" w:hAnsi="Calibri" w:cs="Calibri"/>
          <w:bdr w:val="none" w:sz="0" w:space="0" w:color="auto"/>
          <w:lang w:val="et-EE"/>
        </w:rPr>
        <w:tab/>
      </w:r>
      <w:r w:rsidR="00E236A2" w:rsidRPr="00772BD6">
        <w:rPr>
          <w:rFonts w:ascii="Calibri" w:eastAsia="MS Mincho" w:hAnsi="Calibri" w:cs="Calibri"/>
          <w:bdr w:val="none" w:sz="0" w:space="0" w:color="auto"/>
          <w:lang w:val="et-EE"/>
        </w:rPr>
        <w:tab/>
      </w:r>
      <w:r w:rsidR="00E236A2" w:rsidRPr="00772BD6">
        <w:rPr>
          <w:rFonts w:ascii="Calibri" w:eastAsia="MS Mincho" w:hAnsi="Calibri" w:cs="Calibri"/>
          <w:bdr w:val="none" w:sz="0" w:space="0" w:color="auto"/>
          <w:lang w:val="et-EE"/>
        </w:rPr>
        <w:tab/>
      </w:r>
      <w:r w:rsidR="00E236A2" w:rsidRPr="00772BD6">
        <w:rPr>
          <w:rFonts w:ascii="Calibri" w:eastAsia="MS Mincho" w:hAnsi="Calibri" w:cs="Calibri"/>
          <w:bdr w:val="none" w:sz="0" w:space="0" w:color="auto"/>
          <w:lang w:val="et-EE"/>
        </w:rPr>
        <w:tab/>
      </w:r>
      <w:r w:rsidR="00772BD6">
        <w:rPr>
          <w:rFonts w:ascii="Calibri" w:eastAsia="MS Mincho" w:hAnsi="Calibri" w:cs="Calibri"/>
          <w:bdr w:val="none" w:sz="0" w:space="0" w:color="auto"/>
          <w:lang w:val="et-EE"/>
        </w:rPr>
        <w:tab/>
      </w:r>
      <w:r w:rsidR="00E236A2" w:rsidRPr="00772BD6">
        <w:rPr>
          <w:rFonts w:ascii="Calibri" w:eastAsia="MS Mincho" w:hAnsi="Calibri" w:cs="Calibri"/>
          <w:bdr w:val="none" w:sz="0" w:space="0" w:color="auto"/>
          <w:lang w:val="et-EE"/>
        </w:rPr>
        <w:t xml:space="preserve">Meie </w:t>
      </w:r>
      <w:r w:rsidR="00772BD6" w:rsidRPr="00772BD6">
        <w:rPr>
          <w:rFonts w:ascii="Calibri" w:eastAsia="MS Mincho" w:hAnsi="Calibri" w:cs="Calibri"/>
          <w:bdr w:val="none" w:sz="0" w:space="0" w:color="auto"/>
          <w:lang w:val="et-EE"/>
        </w:rPr>
        <w:t>07.11.2019</w:t>
      </w:r>
      <w:r w:rsidR="00E236A2" w:rsidRPr="00772BD6">
        <w:rPr>
          <w:rFonts w:ascii="Calibri" w:eastAsia="MS Mincho" w:hAnsi="Calibri" w:cs="Calibri"/>
          <w:bdr w:val="none" w:sz="0" w:space="0" w:color="auto"/>
          <w:lang w:val="et-EE"/>
        </w:rPr>
        <w:t xml:space="preserve"> nr 1-3/</w:t>
      </w:r>
      <w:r w:rsidR="008E153D">
        <w:rPr>
          <w:rFonts w:ascii="Calibri" w:eastAsia="MS Mincho" w:hAnsi="Calibri" w:cs="Calibri"/>
          <w:bdr w:val="none" w:sz="0" w:space="0" w:color="auto"/>
          <w:lang w:val="et-EE"/>
        </w:rPr>
        <w:t>66</w:t>
      </w:r>
    </w:p>
    <w:p w14:paraId="5F65AFE1" w14:textId="77777777" w:rsidR="00E236A2" w:rsidRPr="00772BD6" w:rsidRDefault="00E236A2"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p>
    <w:p w14:paraId="5B192388" w14:textId="77777777" w:rsidR="00E236A2" w:rsidRPr="00772BD6" w:rsidRDefault="00E236A2"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p>
    <w:p w14:paraId="6E74EC40" w14:textId="77777777" w:rsidR="00E236A2" w:rsidRPr="00772BD6" w:rsidRDefault="00E236A2"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p>
    <w:p w14:paraId="169836E8" w14:textId="77777777" w:rsidR="000B5788" w:rsidRPr="00772BD6" w:rsidRDefault="000B5788"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
          <w:bdr w:val="none" w:sz="0" w:space="0" w:color="auto"/>
          <w:lang w:val="et-EE"/>
        </w:rPr>
      </w:pPr>
    </w:p>
    <w:p w14:paraId="71D0DE59" w14:textId="2FDF1CB6" w:rsidR="000B5788" w:rsidRPr="00772BD6" w:rsidRDefault="00C41B94"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r w:rsidRPr="00772BD6">
        <w:rPr>
          <w:rFonts w:ascii="Calibri" w:eastAsia="MS Mincho" w:hAnsi="Calibri" w:cs="Calibri"/>
          <w:b/>
          <w:bdr w:val="none" w:sz="0" w:space="0" w:color="auto"/>
          <w:lang w:val="et-EE"/>
        </w:rPr>
        <w:t xml:space="preserve">Äriseadustiku </w:t>
      </w:r>
      <w:r w:rsidR="00772BD6" w:rsidRPr="00772BD6">
        <w:rPr>
          <w:rFonts w:ascii="Calibri" w:eastAsia="MS Mincho" w:hAnsi="Calibri" w:cs="Calibri"/>
          <w:b/>
          <w:bdr w:val="none" w:sz="0" w:space="0" w:color="auto"/>
          <w:lang w:val="et-EE"/>
        </w:rPr>
        <w:t>muudatused ühinguõiguse revisjoni raames</w:t>
      </w:r>
    </w:p>
    <w:p w14:paraId="74EEF364" w14:textId="77777777" w:rsidR="000B5788" w:rsidRPr="00772BD6" w:rsidRDefault="000B5788"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p>
    <w:p w14:paraId="42D02187" w14:textId="77777777" w:rsidR="00EC2E37" w:rsidRPr="00772BD6" w:rsidRDefault="00EC2E37"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p>
    <w:p w14:paraId="0DFC354C" w14:textId="4DDD6DF5" w:rsidR="00E236A2" w:rsidRPr="00772BD6" w:rsidRDefault="00455ECC"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r w:rsidRPr="00772BD6">
        <w:rPr>
          <w:rFonts w:ascii="Calibri" w:eastAsia="MS Mincho" w:hAnsi="Calibri" w:cs="Calibri"/>
          <w:bdr w:val="none" w:sz="0" w:space="0" w:color="auto"/>
          <w:lang w:val="et-EE"/>
        </w:rPr>
        <w:t>Austatud minist</w:t>
      </w:r>
      <w:r w:rsidR="00C76192" w:rsidRPr="00772BD6">
        <w:rPr>
          <w:rFonts w:ascii="Calibri" w:eastAsia="MS Mincho" w:hAnsi="Calibri" w:cs="Calibri"/>
          <w:bdr w:val="none" w:sz="0" w:space="0" w:color="auto"/>
          <w:lang w:val="et-EE"/>
        </w:rPr>
        <w:t>er</w:t>
      </w:r>
      <w:r w:rsidR="00E236A2" w:rsidRPr="00772BD6">
        <w:rPr>
          <w:rFonts w:ascii="Calibri" w:eastAsia="MS Mincho" w:hAnsi="Calibri" w:cs="Calibri"/>
          <w:bdr w:val="none" w:sz="0" w:space="0" w:color="auto"/>
          <w:lang w:val="et-EE"/>
        </w:rPr>
        <w:t xml:space="preserve">,  </w:t>
      </w:r>
    </w:p>
    <w:p w14:paraId="590CACBB" w14:textId="643F0CE0" w:rsidR="008D42B5" w:rsidRPr="00772BD6" w:rsidRDefault="008D42B5"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p>
    <w:p w14:paraId="4086E210" w14:textId="77777777" w:rsidR="00772BD6" w:rsidRPr="00772BD6" w:rsidRDefault="00772BD6" w:rsidP="00772BD6">
      <w:pPr>
        <w:spacing w:line="276" w:lineRule="auto"/>
        <w:jc w:val="both"/>
        <w:rPr>
          <w:rFonts w:ascii="Calibri" w:hAnsi="Calibri" w:cs="Calibri"/>
          <w:lang w:val="et-EE"/>
        </w:rPr>
      </w:pPr>
      <w:r w:rsidRPr="00772BD6">
        <w:rPr>
          <w:rFonts w:ascii="Calibri" w:hAnsi="Calibri" w:cs="Calibri"/>
          <w:lang w:val="et-EE"/>
        </w:rPr>
        <w:t xml:space="preserve">Ühinguõiguse revisjoni ekspertide töörühm andis 2019. aasta oktoobris Justiitsministeeriumile üle </w:t>
      </w:r>
      <w:r w:rsidRPr="00772BD6">
        <w:rPr>
          <w:rFonts w:ascii="Calibri" w:hAnsi="Calibri" w:cs="Calibri"/>
          <w:spacing w:val="-2"/>
          <w:lang w:val="et-EE"/>
        </w:rPr>
        <w:t>äriseadustiku muutmise seaduse, mittetulundusühingute seaduse muutmise seaduse, sihtasutuste seaduse, tulundusühistuseaduse, äriregistri seaduse</w:t>
      </w:r>
      <w:r w:rsidRPr="00772BD6">
        <w:rPr>
          <w:rFonts w:ascii="Calibri" w:hAnsi="Calibri" w:cs="Calibri"/>
          <w:lang w:val="et-EE"/>
        </w:rPr>
        <w:t xml:space="preserve"> ning äriregistri seaduse jt seaduste muutmise rakendusseaduse esialgsed eelnõud ja eelnõude seletuskirjad. Justiitsministeerium on teatanud, et ootab huvirühmade arvamusi eelnõus pakutud lahenduste kohta hiljemalt 2019. aasta 11. novembriks. Ühinguõiguse revisjoni läbiviimise detailse tegevuskava järgi peaks kooskõlastamine ja avalik arutelu kestma kuni 2020. aasta juulini.</w:t>
      </w:r>
    </w:p>
    <w:p w14:paraId="119B4F77" w14:textId="77777777" w:rsidR="00772BD6" w:rsidRPr="00772BD6" w:rsidRDefault="00772BD6" w:rsidP="00772BD6">
      <w:pPr>
        <w:spacing w:line="276" w:lineRule="auto"/>
        <w:jc w:val="both"/>
        <w:rPr>
          <w:rFonts w:ascii="Calibri" w:hAnsi="Calibri" w:cs="Calibri"/>
          <w:lang w:val="et-EE"/>
        </w:rPr>
      </w:pPr>
      <w:bookmarkStart w:id="0" w:name="_GoBack"/>
      <w:bookmarkEnd w:id="0"/>
    </w:p>
    <w:p w14:paraId="2C4A2B75" w14:textId="69254CFB" w:rsidR="000A2429" w:rsidRPr="00BC3877" w:rsidRDefault="00772BD6" w:rsidP="00772BD6">
      <w:pPr>
        <w:spacing w:line="276" w:lineRule="auto"/>
        <w:jc w:val="both"/>
        <w:rPr>
          <w:rFonts w:ascii="Calibri" w:hAnsi="Calibri" w:cs="Calibri"/>
          <w:b/>
          <w:bCs/>
          <w:lang w:val="et-EE"/>
        </w:rPr>
      </w:pPr>
      <w:r w:rsidRPr="00772BD6">
        <w:rPr>
          <w:rFonts w:ascii="Calibri" w:hAnsi="Calibri" w:cs="Calibri"/>
          <w:lang w:val="et-EE"/>
        </w:rPr>
        <w:t>Tööandjate Keskliit („</w:t>
      </w:r>
      <w:r w:rsidRPr="00772BD6">
        <w:rPr>
          <w:rFonts w:ascii="Calibri" w:hAnsi="Calibri" w:cs="Calibri"/>
          <w:b/>
          <w:lang w:val="et-EE"/>
        </w:rPr>
        <w:t>ETKL</w:t>
      </w:r>
      <w:r w:rsidRPr="00772BD6">
        <w:rPr>
          <w:rFonts w:ascii="Calibri" w:hAnsi="Calibri" w:cs="Calibri"/>
          <w:lang w:val="et-EE"/>
        </w:rPr>
        <w:t>“) tänab ekspertide töörühma tehtud töö eest</w:t>
      </w:r>
      <w:r w:rsidR="000A2429">
        <w:rPr>
          <w:rFonts w:ascii="Calibri" w:hAnsi="Calibri" w:cs="Calibri"/>
          <w:lang w:val="et-EE"/>
        </w:rPr>
        <w:t xml:space="preserve"> ja Justiitsministeeriumi selle avaldamise eest</w:t>
      </w:r>
      <w:r w:rsidRPr="00772BD6">
        <w:rPr>
          <w:rFonts w:ascii="Calibri" w:hAnsi="Calibri" w:cs="Calibri"/>
          <w:lang w:val="et-EE"/>
        </w:rPr>
        <w:t xml:space="preserve">. </w:t>
      </w:r>
      <w:r w:rsidR="000A2429">
        <w:rPr>
          <w:rFonts w:ascii="Calibri" w:hAnsi="Calibri" w:cs="Calibri"/>
          <w:lang w:val="et-EE"/>
        </w:rPr>
        <w:t xml:space="preserve">ETKL ei ole </w:t>
      </w:r>
      <w:r w:rsidR="000A2429" w:rsidRPr="000A2429">
        <w:rPr>
          <w:rFonts w:ascii="Calibri" w:hAnsi="Calibri" w:cs="Calibri"/>
          <w:lang w:val="et-EE"/>
        </w:rPr>
        <w:t xml:space="preserve">ühinguõiguse revisjoni komisjoni </w:t>
      </w:r>
      <w:r w:rsidR="000A2429">
        <w:rPr>
          <w:rFonts w:ascii="Calibri" w:hAnsi="Calibri" w:cs="Calibri"/>
          <w:lang w:val="et-EE"/>
        </w:rPr>
        <w:t>liige ning seega</w:t>
      </w:r>
      <w:r w:rsidR="00BD1C08">
        <w:rPr>
          <w:rFonts w:ascii="Calibri" w:hAnsi="Calibri" w:cs="Calibri"/>
          <w:lang w:val="et-EE"/>
        </w:rPr>
        <w:t xml:space="preserve"> kõigi</w:t>
      </w:r>
      <w:r w:rsidR="000A2429">
        <w:rPr>
          <w:rFonts w:ascii="Calibri" w:hAnsi="Calibri" w:cs="Calibri"/>
          <w:lang w:val="et-EE"/>
        </w:rPr>
        <w:t xml:space="preserve"> esialgs</w:t>
      </w:r>
      <w:r w:rsidR="00BD1C08">
        <w:rPr>
          <w:rFonts w:ascii="Calibri" w:hAnsi="Calibri" w:cs="Calibri"/>
          <w:lang w:val="et-EE"/>
        </w:rPr>
        <w:t>ete</w:t>
      </w:r>
      <w:r w:rsidR="000A2429">
        <w:rPr>
          <w:rFonts w:ascii="Calibri" w:hAnsi="Calibri" w:cs="Calibri"/>
          <w:lang w:val="et-EE"/>
        </w:rPr>
        <w:t xml:space="preserve"> eelnõu</w:t>
      </w:r>
      <w:r w:rsidR="00BD1C08">
        <w:rPr>
          <w:rFonts w:ascii="Calibri" w:hAnsi="Calibri" w:cs="Calibri"/>
          <w:lang w:val="et-EE"/>
        </w:rPr>
        <w:t xml:space="preserve">de </w:t>
      </w:r>
      <w:r w:rsidR="000A2429">
        <w:rPr>
          <w:rFonts w:ascii="Calibri" w:hAnsi="Calibri" w:cs="Calibri"/>
          <w:lang w:val="et-EE"/>
        </w:rPr>
        <w:t xml:space="preserve">adressaat. </w:t>
      </w:r>
      <w:r w:rsidR="00BC3877">
        <w:rPr>
          <w:rFonts w:ascii="Calibri" w:hAnsi="Calibri" w:cs="Calibri"/>
          <w:lang w:val="et-EE"/>
        </w:rPr>
        <w:t>Kuid kuna oleme varasemalt avaldanud arvamust</w:t>
      </w:r>
      <w:r w:rsidR="00BD1C08">
        <w:rPr>
          <w:rFonts w:ascii="Calibri" w:hAnsi="Calibri" w:cs="Calibri"/>
          <w:lang w:val="et-EE"/>
        </w:rPr>
        <w:t xml:space="preserve"> </w:t>
      </w:r>
      <w:r w:rsidR="00BC3877" w:rsidRPr="00BC3877">
        <w:rPr>
          <w:rFonts w:ascii="Calibri" w:hAnsi="Calibri" w:cs="Calibri"/>
          <w:b/>
          <w:bCs/>
          <w:lang w:val="et-EE"/>
        </w:rPr>
        <w:t>sunddividend</w:t>
      </w:r>
      <w:r w:rsidR="00BC3877">
        <w:rPr>
          <w:rFonts w:ascii="Calibri" w:hAnsi="Calibri" w:cs="Calibri"/>
          <w:b/>
          <w:bCs/>
          <w:lang w:val="et-EE"/>
        </w:rPr>
        <w:t>e puudutavate</w:t>
      </w:r>
      <w:r w:rsidR="00BC3877" w:rsidRPr="00BC3877">
        <w:rPr>
          <w:rFonts w:ascii="Calibri" w:hAnsi="Calibri" w:cs="Calibri"/>
          <w:b/>
          <w:bCs/>
          <w:lang w:val="et-EE"/>
        </w:rPr>
        <w:t xml:space="preserve"> muudatusettepanekute kohta, </w:t>
      </w:r>
      <w:r w:rsidR="00BC3877" w:rsidRPr="00BC3877">
        <w:rPr>
          <w:rFonts w:ascii="Calibri" w:hAnsi="Calibri" w:cs="Calibri"/>
          <w:lang w:val="et-EE"/>
        </w:rPr>
        <w:t>siis teeme seda ka seekord</w:t>
      </w:r>
      <w:r w:rsidR="00BC3877" w:rsidRPr="00BC3877">
        <w:rPr>
          <w:rFonts w:ascii="Calibri" w:hAnsi="Calibri" w:cs="Calibri"/>
          <w:b/>
          <w:bCs/>
          <w:lang w:val="et-EE"/>
        </w:rPr>
        <w:t>.</w:t>
      </w:r>
    </w:p>
    <w:p w14:paraId="6B2EFADD" w14:textId="77777777" w:rsidR="00772BD6" w:rsidRPr="00772BD6" w:rsidRDefault="00772BD6" w:rsidP="00772BD6">
      <w:pPr>
        <w:spacing w:line="276" w:lineRule="auto"/>
        <w:jc w:val="both"/>
        <w:rPr>
          <w:rFonts w:ascii="Calibri" w:hAnsi="Calibri" w:cs="Calibri"/>
          <w:lang w:val="et-EE"/>
        </w:rPr>
      </w:pPr>
    </w:p>
    <w:p w14:paraId="045AD84A" w14:textId="77777777" w:rsidR="00772BD6" w:rsidRPr="00772BD6" w:rsidRDefault="00772BD6" w:rsidP="00772BD6">
      <w:pPr>
        <w:spacing w:line="276" w:lineRule="auto"/>
        <w:jc w:val="both"/>
        <w:rPr>
          <w:rFonts w:ascii="Calibri" w:hAnsi="Calibri" w:cs="Calibri"/>
          <w:lang w:val="et-EE"/>
        </w:rPr>
      </w:pPr>
      <w:r w:rsidRPr="00772BD6">
        <w:rPr>
          <w:rFonts w:ascii="Calibri" w:hAnsi="Calibri" w:cs="Calibri"/>
          <w:lang w:val="et-EE"/>
        </w:rPr>
        <w:t>ETKL on varasemalt leidnud, et sunddividendide kehtestamisel ei pruugi loodetud positiivset efekti olla. Esiteks piiraks sunddividendide kehtestamine ettevõtete laienemist, sest ettevõtetel jääks vähem raha reinvesteerida. Teiseks piiraks sunddividendide kehtestamine väikeaktsionäride võimalust ettevõtluses osaleda, sest väikeaktsionäridega kaasneda võiva dividendide maksekohustuse tõttu võivad suuremad aktsionärid jätta väikeaktsionärid kaasamata.</w:t>
      </w:r>
      <w:r w:rsidRPr="00772BD6">
        <w:rPr>
          <w:rStyle w:val="FootnoteReference"/>
          <w:rFonts w:ascii="Calibri" w:hAnsi="Calibri" w:cs="Calibri"/>
          <w:lang w:val="et-EE"/>
        </w:rPr>
        <w:footnoteReference w:id="1"/>
      </w:r>
      <w:r w:rsidRPr="00772BD6">
        <w:rPr>
          <w:rFonts w:ascii="Calibri" w:hAnsi="Calibri" w:cs="Calibri"/>
          <w:lang w:val="et-EE"/>
        </w:rPr>
        <w:t xml:space="preserve"> ETKL jääb </w:t>
      </w:r>
      <w:r w:rsidRPr="00772BD6">
        <w:rPr>
          <w:rFonts w:ascii="Calibri" w:hAnsi="Calibri" w:cs="Calibri"/>
          <w:lang w:val="et-EE"/>
        </w:rPr>
        <w:lastRenderedPageBreak/>
        <w:t>nende seisukohtade juurde ka ekspertide töörühma pakutud ettepanekute puhul. ETKL-i hinnangul on ekspertide töörühm püüdnud pakkuda teoreetiliste üksikjuhtude lahendamiseks küll õiguslikke alternatiive, kuid pole arvestanud üldise äriloogikaga ja pakutud alternatiivide rakendamise majanduslike tagajärgedega.</w:t>
      </w:r>
    </w:p>
    <w:p w14:paraId="2C2846DB" w14:textId="77777777" w:rsidR="00772BD6" w:rsidRPr="00772BD6" w:rsidRDefault="00772BD6" w:rsidP="00772BD6">
      <w:pPr>
        <w:spacing w:line="276" w:lineRule="auto"/>
        <w:jc w:val="both"/>
        <w:rPr>
          <w:rFonts w:ascii="Calibri" w:hAnsi="Calibri" w:cs="Calibri"/>
          <w:lang w:val="et-EE"/>
        </w:rPr>
      </w:pPr>
    </w:p>
    <w:p w14:paraId="20330D56" w14:textId="77777777" w:rsidR="00772BD6" w:rsidRPr="00772BD6" w:rsidRDefault="00772BD6" w:rsidP="00772BD6">
      <w:pPr>
        <w:spacing w:after="100" w:line="276" w:lineRule="auto"/>
        <w:jc w:val="both"/>
        <w:rPr>
          <w:rFonts w:ascii="Calibri" w:hAnsi="Calibri" w:cs="Calibri"/>
          <w:lang w:val="et-EE"/>
        </w:rPr>
      </w:pPr>
      <w:r w:rsidRPr="00772BD6">
        <w:rPr>
          <w:rFonts w:ascii="Calibri" w:hAnsi="Calibri" w:cs="Calibri"/>
          <w:lang w:val="et-EE"/>
        </w:rPr>
        <w:t>Sunddividendide alternatiivide järgi võiksid osanikud/aktsionärid, kelle häältega on esindatud vähemalt 1/10 osa-/aktsiakapitalist, nõuda:</w:t>
      </w:r>
    </w:p>
    <w:p w14:paraId="6193648C" w14:textId="77777777" w:rsidR="00772BD6" w:rsidRPr="00772BD6" w:rsidRDefault="00772BD6" w:rsidP="00772BD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26" w:hanging="426"/>
        <w:contextualSpacing w:val="0"/>
        <w:jc w:val="both"/>
        <w:rPr>
          <w:rFonts w:ascii="Calibri" w:hAnsi="Calibri" w:cs="Calibri"/>
          <w:lang w:val="et-EE"/>
        </w:rPr>
      </w:pPr>
      <w:r w:rsidRPr="00772BD6">
        <w:rPr>
          <w:rFonts w:ascii="Calibri" w:hAnsi="Calibri" w:cs="Calibri"/>
          <w:lang w:val="et-EE"/>
        </w:rPr>
        <w:t>et dividendidena makstaks välja vähemalt pool viimase majandusaasta kasumist, millest on maha arvatud summad, mille väljamaksmine ei ole seaduse või põhikirja järgi lubatud, ja pärast majandusaasta lõppu osanikele/aktsionäridele tehtud väljamaksed ning sellel ajal teenitud kahjum. Eelnõu sõnastuse järgi ei tohi nõutav dividendi summa olla suurem kui 1/10 omakapitalist (seletuskirjast nähtuvalt on ilmselt siiski mõeldud osa-/aktsiakapitali);</w:t>
      </w:r>
    </w:p>
    <w:p w14:paraId="6E85338F" w14:textId="77777777" w:rsidR="00772BD6" w:rsidRPr="00772BD6" w:rsidRDefault="00772BD6" w:rsidP="00772BD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Calibri" w:hAnsi="Calibri" w:cs="Calibri"/>
          <w:lang w:val="et-EE"/>
        </w:rPr>
      </w:pPr>
      <w:r w:rsidRPr="00772BD6">
        <w:rPr>
          <w:rFonts w:ascii="Calibri" w:hAnsi="Calibri" w:cs="Calibri"/>
          <w:lang w:val="et-EE"/>
        </w:rPr>
        <w:t>kasumi jaotamise otsuse kehtetuks tunnistamist, kui otsusega on ette nähtud jätta dividendideks maksmata summad, mille väljamaksmine ei ole seaduse või põhikirjaga keelatud, ja mille välja maksmata jätmine ei ole äriliselt põhjendatud, tagamaks osaühingu/aktsiaseltsi tegevuse elujõulisus ja kestvus. Eelnõu järgi ei saa kasumi jaotamise otsust kehtetuks tunnistada, kui osanikele/aktsionäridele on otsustatud maksta dividendi, mille suurus on vähemalt 4/100 osa-/aktsiakapitalist.</w:t>
      </w:r>
    </w:p>
    <w:p w14:paraId="0717F9F3" w14:textId="77777777" w:rsidR="00772BD6" w:rsidRPr="00772BD6" w:rsidRDefault="00772BD6" w:rsidP="00772BD6">
      <w:pPr>
        <w:spacing w:line="276" w:lineRule="auto"/>
        <w:jc w:val="both"/>
        <w:rPr>
          <w:rFonts w:ascii="Calibri" w:hAnsi="Calibri" w:cs="Calibri"/>
          <w:lang w:val="et-EE"/>
        </w:rPr>
      </w:pPr>
    </w:p>
    <w:p w14:paraId="3DDCA2A3" w14:textId="77777777" w:rsidR="00772BD6" w:rsidRPr="00772BD6" w:rsidRDefault="00772BD6" w:rsidP="00772BD6">
      <w:pPr>
        <w:spacing w:line="276" w:lineRule="auto"/>
        <w:jc w:val="both"/>
        <w:rPr>
          <w:rFonts w:ascii="Calibri" w:hAnsi="Calibri" w:cs="Calibri"/>
          <w:lang w:val="et-EE"/>
        </w:rPr>
      </w:pPr>
      <w:r w:rsidRPr="00772BD6">
        <w:rPr>
          <w:rFonts w:ascii="Calibri" w:hAnsi="Calibri" w:cs="Calibri"/>
          <w:lang w:val="et-EE"/>
        </w:rPr>
        <w:t>Mõlemad eelnõus pakutud sunddividendide alternatiivid lähtuvad eeldustest, mille põhjendatuses on alust kahelda.</w:t>
      </w:r>
    </w:p>
    <w:p w14:paraId="54582C5E" w14:textId="77777777" w:rsidR="00772BD6" w:rsidRPr="00772BD6" w:rsidRDefault="00772BD6" w:rsidP="00772BD6">
      <w:pPr>
        <w:spacing w:line="276" w:lineRule="auto"/>
        <w:jc w:val="both"/>
        <w:rPr>
          <w:rFonts w:ascii="Calibri" w:hAnsi="Calibri" w:cs="Calibri"/>
          <w:lang w:val="et-EE"/>
        </w:rPr>
      </w:pPr>
    </w:p>
    <w:p w14:paraId="55AAF43B" w14:textId="77777777" w:rsidR="00772BD6" w:rsidRPr="00772BD6" w:rsidRDefault="00772BD6" w:rsidP="00772BD6">
      <w:pPr>
        <w:spacing w:line="276" w:lineRule="auto"/>
        <w:jc w:val="both"/>
        <w:rPr>
          <w:rFonts w:ascii="Calibri" w:hAnsi="Calibri" w:cs="Calibri"/>
          <w:lang w:val="et-EE"/>
        </w:rPr>
      </w:pPr>
      <w:r w:rsidRPr="00772BD6">
        <w:rPr>
          <w:rFonts w:ascii="Calibri" w:hAnsi="Calibri" w:cs="Calibri"/>
          <w:u w:val="single"/>
          <w:lang w:val="et-EE"/>
        </w:rPr>
        <w:t>Esiteks</w:t>
      </w:r>
      <w:r w:rsidRPr="00772BD6">
        <w:rPr>
          <w:rFonts w:ascii="Calibri" w:hAnsi="Calibri" w:cs="Calibri"/>
          <w:lang w:val="et-EE"/>
        </w:rPr>
        <w:t xml:space="preserve"> lähtuvad mõlemad sunddividendide alternatiivid eeldusest, et osanikud/aktsionärid on osaühingu/aktsiaseltsi kapitaliseerijad, kelle investeering on aluseks osaühingu/aktsiaseltsi tegevusele. See eeldus kehtib siiski vaid nende osanike/aktsionäride puhul, kes on teinud osaühingusse/aktsiaseltsi sissemakse (ehk osalenud osaühingu/aktsiaseltsi asutamisel või kapitali suurendamisel või saanud osaluse optsioonina). See eeldus ei kehti nende osanike/aktsionäride puhul, kes on omandanud osad/aktsiad järelturult (ehk maksnud osaluse eest mitte osaühingule/aktsiaseltsile, vaid varasemale osanikule/aktsionärile). Nende osanike/aktsionäride investeeringust ei ole osaühing/aktsiaselts kasu saanud ja seetõttu nende osanike/aktsionäride puhul on sunddividendide ettepaneku lähtekoht vale.</w:t>
      </w:r>
    </w:p>
    <w:p w14:paraId="1A684C5C" w14:textId="77777777" w:rsidR="00772BD6" w:rsidRPr="00772BD6" w:rsidRDefault="00772BD6" w:rsidP="00772BD6">
      <w:pPr>
        <w:spacing w:line="276" w:lineRule="auto"/>
        <w:jc w:val="both"/>
        <w:rPr>
          <w:rFonts w:ascii="Calibri" w:hAnsi="Calibri" w:cs="Calibri"/>
          <w:lang w:val="et-EE"/>
        </w:rPr>
      </w:pPr>
    </w:p>
    <w:p w14:paraId="2E461F7E" w14:textId="77777777" w:rsidR="00772BD6" w:rsidRPr="00772BD6" w:rsidRDefault="00772BD6" w:rsidP="00772BD6">
      <w:pPr>
        <w:spacing w:line="276" w:lineRule="auto"/>
        <w:jc w:val="both"/>
        <w:rPr>
          <w:rFonts w:ascii="Calibri" w:hAnsi="Calibri" w:cs="Calibri"/>
          <w:lang w:val="et-EE"/>
        </w:rPr>
      </w:pPr>
      <w:r w:rsidRPr="00772BD6">
        <w:rPr>
          <w:rFonts w:ascii="Calibri" w:hAnsi="Calibri" w:cs="Calibri"/>
          <w:lang w:val="et-EE"/>
        </w:rPr>
        <w:t xml:space="preserve">Osanikud/aktsionärid, kes on teinud osaühingusse/aktsiaseltsi sissemakse, on lähtunud investeeringu tegemisel kehtivast seadusandlusest või teiste osanikega/aktsionäridega sõlmitud kokkulepetest. Seega on sunddividendide ettepaneku lähtekoht ka nende osanike/aktsionäride puhul vale. Vastupidi, nende osanike/aktsionäride puhul muudaks riik sunddividende regulatsiooni kehtestamisega eelduseid ja kokkuleppeid, mis olid investeeringu tegemise ja kaasamise lähtekohaks. Kui investeeringut tehes </w:t>
      </w:r>
      <w:r w:rsidRPr="00772BD6">
        <w:rPr>
          <w:rFonts w:ascii="Calibri" w:hAnsi="Calibri" w:cs="Calibri"/>
          <w:spacing w:val="-2"/>
          <w:lang w:val="et-EE"/>
        </w:rPr>
        <w:t>oli (vastupidise kokkuleppe puudumisel) kõigile ettenähtav, et dividendide maksmine on enamuse otsus</w:t>
      </w:r>
      <w:r w:rsidRPr="00772BD6">
        <w:rPr>
          <w:rFonts w:ascii="Calibri" w:hAnsi="Calibri" w:cs="Calibri"/>
          <w:lang w:val="et-EE"/>
        </w:rPr>
        <w:t>, siis investeeringut kaasates ei olnud mitte kellelegi ettenähtav, et dividendide maksmata jätmine saab olema 10% osanike/aktsionäride otsus.</w:t>
      </w:r>
    </w:p>
    <w:p w14:paraId="5332F5D8" w14:textId="77777777" w:rsidR="00772BD6" w:rsidRPr="00772BD6" w:rsidRDefault="00772BD6" w:rsidP="00772BD6">
      <w:pPr>
        <w:spacing w:line="276" w:lineRule="auto"/>
        <w:jc w:val="both"/>
        <w:rPr>
          <w:rFonts w:ascii="Calibri" w:hAnsi="Calibri" w:cs="Calibri"/>
          <w:lang w:val="et-EE"/>
        </w:rPr>
      </w:pPr>
    </w:p>
    <w:p w14:paraId="650E4DD6" w14:textId="77777777" w:rsidR="00772BD6" w:rsidRPr="00772BD6" w:rsidRDefault="00772BD6" w:rsidP="00772BD6">
      <w:pPr>
        <w:spacing w:line="276" w:lineRule="auto"/>
        <w:jc w:val="both"/>
        <w:rPr>
          <w:rFonts w:ascii="Calibri" w:hAnsi="Calibri" w:cs="Calibri"/>
          <w:lang w:val="et-EE"/>
        </w:rPr>
      </w:pPr>
      <w:r w:rsidRPr="00772BD6">
        <w:rPr>
          <w:rFonts w:ascii="Calibri" w:hAnsi="Calibri" w:cs="Calibri"/>
          <w:lang w:val="et-EE"/>
        </w:rPr>
        <w:lastRenderedPageBreak/>
        <w:t xml:space="preserve">Sunddividendidest saaksid kasu eelkõige need vähemuse moodustavad osanikud/aktsionärid, kes pole kehtivate seadustega arvestanud või teiste osanikega/aktsionäridega kokkuleppeid sõlminud ning soovivad investeeringu tegemise lähtekohta tagantjärgi muuta. Enamuse moodustavad osanikud/ </w:t>
      </w:r>
      <w:r w:rsidRPr="00772BD6">
        <w:rPr>
          <w:rFonts w:ascii="Calibri" w:hAnsi="Calibri" w:cs="Calibri"/>
          <w:spacing w:val="-2"/>
          <w:lang w:val="et-EE"/>
        </w:rPr>
        <w:t>aktsionärid ja osaühingud/aktsiaseltsid, kes on lähtunud investeeringu tegemisel ja kaasamisel kehtivatest</w:t>
      </w:r>
      <w:r w:rsidRPr="00772BD6">
        <w:rPr>
          <w:rFonts w:ascii="Calibri" w:hAnsi="Calibri" w:cs="Calibri"/>
          <w:lang w:val="et-EE"/>
        </w:rPr>
        <w:t xml:space="preserve"> seadustest ja sõlmitud kokkulepetest, saaksid sunddividendidest kahju. Riik ei peaks tekitama olukorda, kus investeeringu tegemisest loobuda saanud või investeeringu tegemise tingimustes kokku leppida saanud vähemusosanike/-aktsionäride huve kaitstakse nende enamusosanike/-aktsionäride arvelt, kes uskusid investeeringu tegemisel seaduste ja kokkulepete kehtivusse.</w:t>
      </w:r>
    </w:p>
    <w:p w14:paraId="70CCF9EF" w14:textId="77777777" w:rsidR="00772BD6" w:rsidRPr="00772BD6" w:rsidRDefault="00772BD6" w:rsidP="00772BD6">
      <w:pPr>
        <w:spacing w:line="276" w:lineRule="auto"/>
        <w:jc w:val="both"/>
        <w:rPr>
          <w:rFonts w:ascii="Calibri" w:hAnsi="Calibri" w:cs="Calibri"/>
          <w:lang w:val="et-EE"/>
        </w:rPr>
      </w:pPr>
    </w:p>
    <w:p w14:paraId="029D34F2" w14:textId="77777777" w:rsidR="00772BD6" w:rsidRPr="00772BD6" w:rsidRDefault="00772BD6" w:rsidP="00772BD6">
      <w:pPr>
        <w:spacing w:after="100" w:line="276" w:lineRule="auto"/>
        <w:jc w:val="both"/>
        <w:rPr>
          <w:rFonts w:ascii="Calibri" w:hAnsi="Calibri" w:cs="Calibri"/>
          <w:lang w:val="et-EE"/>
        </w:rPr>
      </w:pPr>
      <w:r w:rsidRPr="00772BD6">
        <w:rPr>
          <w:rFonts w:ascii="Calibri" w:hAnsi="Calibri" w:cs="Calibri"/>
          <w:u w:val="single"/>
          <w:lang w:val="et-EE"/>
        </w:rPr>
        <w:t>Teiseks</w:t>
      </w:r>
      <w:r w:rsidRPr="00772BD6">
        <w:rPr>
          <w:rFonts w:ascii="Calibri" w:hAnsi="Calibri" w:cs="Calibri"/>
          <w:lang w:val="et-EE"/>
        </w:rPr>
        <w:t xml:space="preserve"> lähtuvad mõlemad sunddividendide alternatiivid eeldusest, et osanike/aktsionäride esmane huvi on mitte osaluse väärtuse suurenemine, vaid dividendide saamine. Osanike/aktsionäride huvi peaks olema siiski mitte riigi määratud, vaid nende endi otsustatud. Näiteks on </w:t>
      </w:r>
      <w:proofErr w:type="spellStart"/>
      <w:r w:rsidRPr="00772BD6">
        <w:rPr>
          <w:rFonts w:ascii="Calibri" w:hAnsi="Calibri" w:cs="Calibri"/>
          <w:lang w:val="et-EE"/>
        </w:rPr>
        <w:t>Nasdaq</w:t>
      </w:r>
      <w:proofErr w:type="spellEnd"/>
      <w:r w:rsidRPr="00772BD6">
        <w:rPr>
          <w:rFonts w:ascii="Calibri" w:hAnsi="Calibri" w:cs="Calibri"/>
          <w:lang w:val="et-EE"/>
        </w:rPr>
        <w:t xml:space="preserve"> Balti põhinimekirjas noteeritud 15 ettevõtet, mis on märkinud dividendide maksmise kohta järgmist:</w:t>
      </w:r>
    </w:p>
    <w:p w14:paraId="6404E9C6" w14:textId="77777777" w:rsidR="00772BD6" w:rsidRPr="00772BD6" w:rsidRDefault="00772BD6" w:rsidP="00772BD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26" w:hanging="426"/>
        <w:contextualSpacing w:val="0"/>
        <w:jc w:val="both"/>
        <w:rPr>
          <w:rFonts w:ascii="Calibri" w:hAnsi="Calibri" w:cs="Calibri"/>
          <w:lang w:val="et-EE"/>
        </w:rPr>
      </w:pPr>
      <w:r w:rsidRPr="00772BD6">
        <w:rPr>
          <w:rFonts w:ascii="Calibri" w:hAnsi="Calibri" w:cs="Calibri"/>
          <w:lang w:val="et-EE"/>
        </w:rPr>
        <w:t>Arco Vara: „</w:t>
      </w:r>
      <w:r w:rsidRPr="00772BD6">
        <w:rPr>
          <w:rFonts w:ascii="Calibri" w:hAnsi="Calibri" w:cs="Calibri"/>
          <w:i/>
          <w:lang w:val="et-EE"/>
        </w:rPr>
        <w:t>2018. ja 2017. aasta dividendipoliitikaks oli maksta dividende 1 sent aktsia kohta aastas. Dividendipoliitika muutmise volitus on üldkoosolekul</w:t>
      </w:r>
      <w:r w:rsidRPr="00772BD6">
        <w:rPr>
          <w:rFonts w:ascii="Calibri" w:hAnsi="Calibri" w:cs="Calibri"/>
          <w:lang w:val="et-EE"/>
        </w:rPr>
        <w:t>“;</w:t>
      </w:r>
      <w:r w:rsidRPr="00772BD6">
        <w:rPr>
          <w:rStyle w:val="FootnoteReference"/>
          <w:rFonts w:ascii="Calibri" w:hAnsi="Calibri" w:cs="Calibri"/>
          <w:lang w:val="et-EE"/>
        </w:rPr>
        <w:footnoteReference w:id="2"/>
      </w:r>
    </w:p>
    <w:p w14:paraId="2B89442C" w14:textId="77777777" w:rsidR="00772BD6" w:rsidRPr="00772BD6" w:rsidRDefault="00772BD6" w:rsidP="00772BD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26" w:hanging="426"/>
        <w:contextualSpacing w:val="0"/>
        <w:jc w:val="both"/>
        <w:rPr>
          <w:rFonts w:ascii="Calibri" w:hAnsi="Calibri" w:cs="Calibri"/>
          <w:lang w:val="et-EE"/>
        </w:rPr>
      </w:pPr>
      <w:r w:rsidRPr="00772BD6">
        <w:rPr>
          <w:rFonts w:ascii="Calibri" w:hAnsi="Calibri" w:cs="Calibri"/>
          <w:lang w:val="et-EE"/>
        </w:rPr>
        <w:t>Baltika: „</w:t>
      </w:r>
      <w:r w:rsidRPr="00772BD6">
        <w:rPr>
          <w:rFonts w:ascii="Calibri" w:hAnsi="Calibri" w:cs="Calibri"/>
          <w:i/>
          <w:lang w:val="et-EE"/>
        </w:rPr>
        <w:t>Baltika Grupi dividendipoliitika järgi ei maksta dividende kuni Baltika Grupp on saavutanud tugeva finantspositsiooni ning piisava investeerimisvõimekuse. Tugeva finantspositsiooni üheks näitajaks on netovõla ja omakapitali suhe alla 50% ning piisavate rahaliste vahendite olemasolu (raha ekvivalendid miinus kasutatud arvelduskrediit miinus lühiajalised laenukohustused on üle 1% aktsiate koguarvust). Lisaks sõltub tegelik dividendimäär Baltika Grupi rahavoogudest ning arenguperspektiividest ja nende finantseerimise vajadusest</w:t>
      </w:r>
      <w:r w:rsidRPr="00772BD6">
        <w:rPr>
          <w:rFonts w:ascii="Calibri" w:hAnsi="Calibri" w:cs="Calibri"/>
          <w:lang w:val="et-EE"/>
        </w:rPr>
        <w:t>“;</w:t>
      </w:r>
      <w:r w:rsidRPr="00772BD6">
        <w:rPr>
          <w:rStyle w:val="FootnoteReference"/>
          <w:rFonts w:ascii="Calibri" w:hAnsi="Calibri" w:cs="Calibri"/>
          <w:lang w:val="et-EE"/>
        </w:rPr>
        <w:footnoteReference w:id="3"/>
      </w:r>
    </w:p>
    <w:p w14:paraId="4C092466" w14:textId="77777777" w:rsidR="00772BD6" w:rsidRPr="00772BD6" w:rsidRDefault="00772BD6" w:rsidP="00772BD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25" w:hanging="425"/>
        <w:contextualSpacing w:val="0"/>
        <w:jc w:val="both"/>
        <w:rPr>
          <w:rFonts w:ascii="Calibri" w:hAnsi="Calibri" w:cs="Calibri"/>
          <w:lang w:val="et-EE"/>
        </w:rPr>
      </w:pPr>
      <w:r w:rsidRPr="00772BD6">
        <w:rPr>
          <w:rFonts w:ascii="Calibri" w:hAnsi="Calibri" w:cs="Calibri"/>
          <w:lang w:val="et-EE"/>
        </w:rPr>
        <w:t>Ekspress Grupp: „</w:t>
      </w:r>
      <w:r w:rsidRPr="00772BD6">
        <w:rPr>
          <w:rFonts w:ascii="Calibri" w:hAnsi="Calibri" w:cs="Calibri"/>
          <w:i/>
          <w:lang w:val="et-EE"/>
        </w:rPr>
        <w:t xml:space="preserve">Dividendide maksmine otsustatakse </w:t>
      </w:r>
      <w:proofErr w:type="spellStart"/>
      <w:r w:rsidRPr="00772BD6">
        <w:rPr>
          <w:rFonts w:ascii="Calibri" w:hAnsi="Calibri" w:cs="Calibri"/>
          <w:i/>
          <w:lang w:val="et-EE"/>
        </w:rPr>
        <w:t>igaaastaselt</w:t>
      </w:r>
      <w:proofErr w:type="spellEnd"/>
      <w:r w:rsidRPr="00772BD6">
        <w:rPr>
          <w:rFonts w:ascii="Calibri" w:hAnsi="Calibri" w:cs="Calibri"/>
          <w:i/>
          <w:lang w:val="et-EE"/>
        </w:rPr>
        <w:t xml:space="preserve"> ning see sõltub kontserni tulemustest, sündikaatlaenulepingus sätestatud tingimuste täitmisest ja võimalikust investeerimis-vajadusest</w:t>
      </w:r>
      <w:r w:rsidRPr="00772BD6">
        <w:rPr>
          <w:rFonts w:ascii="Calibri" w:hAnsi="Calibri" w:cs="Calibri"/>
          <w:lang w:val="et-EE"/>
        </w:rPr>
        <w:t>“;</w:t>
      </w:r>
      <w:r w:rsidRPr="00772BD6">
        <w:rPr>
          <w:rStyle w:val="FootnoteReference"/>
          <w:rFonts w:ascii="Calibri" w:hAnsi="Calibri" w:cs="Calibri"/>
          <w:lang w:val="et-EE"/>
        </w:rPr>
        <w:footnoteReference w:id="4"/>
      </w:r>
    </w:p>
    <w:p w14:paraId="15C643C9" w14:textId="77777777" w:rsidR="00772BD6" w:rsidRPr="00772BD6" w:rsidRDefault="00772BD6" w:rsidP="00772BD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25" w:hanging="425"/>
        <w:contextualSpacing w:val="0"/>
        <w:jc w:val="both"/>
        <w:rPr>
          <w:rFonts w:ascii="Calibri" w:hAnsi="Calibri" w:cs="Calibri"/>
          <w:lang w:val="et-EE"/>
        </w:rPr>
      </w:pPr>
      <w:proofErr w:type="spellStart"/>
      <w:r w:rsidRPr="00772BD6">
        <w:rPr>
          <w:rFonts w:ascii="Calibri" w:hAnsi="Calibri" w:cs="Calibri"/>
          <w:lang w:val="et-EE"/>
        </w:rPr>
        <w:t>EfTEN</w:t>
      </w:r>
      <w:proofErr w:type="spellEnd"/>
      <w:r w:rsidRPr="00772BD6">
        <w:rPr>
          <w:rFonts w:ascii="Calibri" w:hAnsi="Calibri" w:cs="Calibri"/>
          <w:lang w:val="et-EE"/>
        </w:rPr>
        <w:t xml:space="preserve"> Real </w:t>
      </w:r>
      <w:proofErr w:type="spellStart"/>
      <w:r w:rsidRPr="00772BD6">
        <w:rPr>
          <w:rFonts w:ascii="Calibri" w:hAnsi="Calibri" w:cs="Calibri"/>
          <w:lang w:val="et-EE"/>
        </w:rPr>
        <w:t>Estate</w:t>
      </w:r>
      <w:proofErr w:type="spellEnd"/>
      <w:r w:rsidRPr="00772BD6">
        <w:rPr>
          <w:rFonts w:ascii="Calibri" w:hAnsi="Calibri" w:cs="Calibri"/>
          <w:lang w:val="et-EE"/>
        </w:rPr>
        <w:t xml:space="preserve"> </w:t>
      </w:r>
      <w:proofErr w:type="spellStart"/>
      <w:r w:rsidRPr="00772BD6">
        <w:rPr>
          <w:rFonts w:ascii="Calibri" w:hAnsi="Calibri" w:cs="Calibri"/>
          <w:lang w:val="et-EE"/>
        </w:rPr>
        <w:t>Fund</w:t>
      </w:r>
      <w:proofErr w:type="spellEnd"/>
      <w:r w:rsidRPr="00772BD6">
        <w:rPr>
          <w:rFonts w:ascii="Calibri" w:hAnsi="Calibri" w:cs="Calibri"/>
          <w:lang w:val="et-EE"/>
        </w:rPr>
        <w:t xml:space="preserve"> III: „</w:t>
      </w:r>
      <w:r w:rsidRPr="00772BD6">
        <w:rPr>
          <w:rFonts w:ascii="Calibri" w:hAnsi="Calibri" w:cs="Calibri"/>
          <w:i/>
          <w:lang w:val="et-EE"/>
        </w:rPr>
        <w:t>dividendipoliitika näeb ette, et igal aastal makstakse aktsionäridele dividendideks 80% fondi eelmise majandusaastaga kogunenud vabast rahavoost</w:t>
      </w:r>
      <w:r w:rsidRPr="00772BD6">
        <w:rPr>
          <w:rFonts w:ascii="Calibri" w:hAnsi="Calibri" w:cs="Calibri"/>
          <w:lang w:val="et-EE"/>
        </w:rPr>
        <w:t>“;</w:t>
      </w:r>
      <w:r w:rsidRPr="00772BD6">
        <w:rPr>
          <w:rStyle w:val="FootnoteReference"/>
          <w:rFonts w:ascii="Calibri" w:hAnsi="Calibri" w:cs="Calibri"/>
          <w:lang w:val="et-EE"/>
        </w:rPr>
        <w:footnoteReference w:id="5"/>
      </w:r>
    </w:p>
    <w:p w14:paraId="72232A9E" w14:textId="77777777" w:rsidR="00772BD6" w:rsidRPr="00772BD6" w:rsidRDefault="00772BD6" w:rsidP="00772BD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25" w:hanging="425"/>
        <w:contextualSpacing w:val="0"/>
        <w:jc w:val="both"/>
        <w:rPr>
          <w:rFonts w:ascii="Calibri" w:hAnsi="Calibri" w:cs="Calibri"/>
          <w:lang w:val="et-EE"/>
        </w:rPr>
      </w:pPr>
      <w:r w:rsidRPr="00772BD6">
        <w:rPr>
          <w:rFonts w:ascii="Calibri" w:hAnsi="Calibri" w:cs="Calibri"/>
          <w:lang w:val="et-EE"/>
        </w:rPr>
        <w:t>Harju Elekter: „</w:t>
      </w:r>
      <w:r w:rsidRPr="00772BD6">
        <w:rPr>
          <w:rFonts w:ascii="Calibri" w:hAnsi="Calibri" w:cs="Calibri"/>
          <w:i/>
          <w:color w:val="444444"/>
          <w:shd w:val="clear" w:color="auto" w:fill="FFFFFF"/>
          <w:lang w:val="et-EE"/>
        </w:rPr>
        <w:t>Kontserni dividendipoliitika järgi makstakse dividendideks vähemalt kolmandik tavapärasest majandustegevuse puhaskasumist. Kontsernis on kujunenud heaks tavaks maksta edasi muudelt finantsinvesteeringutelt saadud dividendid. Tegelik dividendimäär sõltub aga Kontserni rahavoogudest ning arenguperspektiividest ja nende finantseerimise vajadusest</w:t>
      </w:r>
      <w:r w:rsidRPr="00772BD6">
        <w:rPr>
          <w:rFonts w:ascii="Calibri" w:hAnsi="Calibri" w:cs="Calibri"/>
          <w:lang w:val="et-EE"/>
        </w:rPr>
        <w:t>“;</w:t>
      </w:r>
      <w:r w:rsidRPr="00772BD6">
        <w:rPr>
          <w:rStyle w:val="FootnoteReference"/>
          <w:rFonts w:ascii="Calibri" w:hAnsi="Calibri" w:cs="Calibri"/>
          <w:lang w:val="et-EE"/>
        </w:rPr>
        <w:footnoteReference w:id="6"/>
      </w:r>
    </w:p>
    <w:p w14:paraId="4A26DCDE" w14:textId="77777777" w:rsidR="00772BD6" w:rsidRPr="00772BD6" w:rsidRDefault="00772BD6" w:rsidP="00772BD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25" w:hanging="425"/>
        <w:contextualSpacing w:val="0"/>
        <w:jc w:val="both"/>
        <w:rPr>
          <w:rFonts w:ascii="Calibri" w:hAnsi="Calibri" w:cs="Calibri"/>
          <w:lang w:val="et-EE"/>
        </w:rPr>
      </w:pPr>
      <w:r w:rsidRPr="00772BD6">
        <w:rPr>
          <w:rFonts w:ascii="Calibri" w:hAnsi="Calibri" w:cs="Calibri"/>
          <w:lang w:val="et-EE"/>
        </w:rPr>
        <w:t>LHV Group: „</w:t>
      </w:r>
      <w:r w:rsidRPr="00772BD6">
        <w:rPr>
          <w:rFonts w:ascii="Calibri" w:hAnsi="Calibri" w:cs="Calibri"/>
          <w:i/>
          <w:lang w:val="et-EE"/>
        </w:rPr>
        <w:t xml:space="preserve">AS LHV Group maksab eeltingimuste täitmisel dividendideks koos sisalduva tulumaksuga vähemalt 25 protsenti Grupi aktsionäridele kuuluvast maksude eelsest kasumist. Dividendi maksmise kõige olulisemaks eelduseks on kapitaliga seotud nii välised kui sisemised </w:t>
      </w:r>
      <w:r w:rsidRPr="00772BD6">
        <w:rPr>
          <w:rFonts w:ascii="Calibri" w:hAnsi="Calibri" w:cs="Calibri"/>
          <w:i/>
          <w:lang w:val="et-EE"/>
        </w:rPr>
        <w:lastRenderedPageBreak/>
        <w:t>regulatiivsed normatiivid, mis peavad olema jätkusuutlikult täidetud. AS LHV Group võib kasvu- ja/või investeerimisplaanide korral dividendide maksmisest loobuda</w:t>
      </w:r>
      <w:r w:rsidRPr="00772BD6">
        <w:rPr>
          <w:rFonts w:ascii="Calibri" w:hAnsi="Calibri" w:cs="Calibri"/>
          <w:lang w:val="et-EE"/>
        </w:rPr>
        <w:t>“;</w:t>
      </w:r>
      <w:r w:rsidRPr="00772BD6">
        <w:rPr>
          <w:rStyle w:val="FootnoteReference"/>
          <w:rFonts w:ascii="Calibri" w:hAnsi="Calibri" w:cs="Calibri"/>
          <w:lang w:val="et-EE"/>
        </w:rPr>
        <w:footnoteReference w:id="7"/>
      </w:r>
    </w:p>
    <w:p w14:paraId="4FF41906" w14:textId="77777777" w:rsidR="00772BD6" w:rsidRPr="00772BD6" w:rsidRDefault="00772BD6" w:rsidP="00772BD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26" w:hanging="426"/>
        <w:contextualSpacing w:val="0"/>
        <w:jc w:val="both"/>
        <w:rPr>
          <w:rFonts w:ascii="Calibri" w:hAnsi="Calibri" w:cs="Calibri"/>
          <w:lang w:val="et-EE"/>
        </w:rPr>
      </w:pPr>
      <w:r w:rsidRPr="00772BD6">
        <w:rPr>
          <w:rFonts w:ascii="Calibri" w:hAnsi="Calibri" w:cs="Calibri"/>
          <w:lang w:val="et-EE"/>
        </w:rPr>
        <w:t>Merko Ehitus: „</w:t>
      </w:r>
      <w:r w:rsidRPr="00772BD6">
        <w:rPr>
          <w:rFonts w:ascii="Calibri" w:hAnsi="Calibri" w:cs="Calibri"/>
          <w:i/>
          <w:lang w:val="et-EE"/>
        </w:rPr>
        <w:t>dividendipoliitika kohaselt on eesmärgiks maksta aktsionäridele dividendidena välja 50-70% aastakasumist</w:t>
      </w:r>
      <w:r w:rsidRPr="00772BD6">
        <w:rPr>
          <w:rFonts w:ascii="Calibri" w:hAnsi="Calibri" w:cs="Calibri"/>
          <w:lang w:val="et-EE"/>
        </w:rPr>
        <w:t>“;</w:t>
      </w:r>
      <w:r w:rsidRPr="00772BD6">
        <w:rPr>
          <w:rStyle w:val="FootnoteReference"/>
          <w:rFonts w:ascii="Calibri" w:hAnsi="Calibri" w:cs="Calibri"/>
          <w:lang w:val="et-EE"/>
        </w:rPr>
        <w:footnoteReference w:id="8"/>
      </w:r>
    </w:p>
    <w:p w14:paraId="6270D5FE" w14:textId="77777777" w:rsidR="00772BD6" w:rsidRPr="00772BD6" w:rsidRDefault="00772BD6" w:rsidP="00772BD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26" w:hanging="426"/>
        <w:contextualSpacing w:val="0"/>
        <w:jc w:val="both"/>
        <w:rPr>
          <w:rFonts w:ascii="Calibri" w:hAnsi="Calibri" w:cs="Calibri"/>
          <w:lang w:val="et-EE"/>
        </w:rPr>
      </w:pPr>
      <w:r w:rsidRPr="00772BD6">
        <w:rPr>
          <w:rFonts w:ascii="Calibri" w:hAnsi="Calibri" w:cs="Calibri"/>
          <w:lang w:val="et-EE"/>
        </w:rPr>
        <w:t>Nordecon: „</w:t>
      </w:r>
      <w:r w:rsidRPr="00772BD6">
        <w:rPr>
          <w:rFonts w:ascii="Calibri" w:hAnsi="Calibri" w:cs="Calibri"/>
          <w:i/>
          <w:lang w:val="et-EE"/>
        </w:rPr>
        <w:t xml:space="preserve">Väljamakstavate </w:t>
      </w:r>
      <w:r w:rsidRPr="00772BD6">
        <w:rPr>
          <w:rFonts w:ascii="Calibri" w:hAnsi="Calibri" w:cs="Calibri"/>
          <w:bCs/>
          <w:i/>
          <w:lang w:val="et-EE"/>
        </w:rPr>
        <w:t xml:space="preserve">dividendide määramisel lähtutakse: </w:t>
      </w:r>
      <w:r w:rsidRPr="00772BD6">
        <w:rPr>
          <w:rFonts w:ascii="Calibri" w:hAnsi="Calibri" w:cs="Calibri"/>
          <w:i/>
          <w:lang w:val="et-EE"/>
        </w:rPr>
        <w:t xml:space="preserve">Tuumikaktsionäri AS </w:t>
      </w:r>
      <w:proofErr w:type="spellStart"/>
      <w:r w:rsidRPr="00772BD6">
        <w:rPr>
          <w:rFonts w:ascii="Calibri" w:hAnsi="Calibri" w:cs="Calibri"/>
          <w:i/>
          <w:lang w:val="et-EE"/>
        </w:rPr>
        <w:t>Nordic</w:t>
      </w:r>
      <w:proofErr w:type="spellEnd"/>
      <w:r w:rsidRPr="00772BD6">
        <w:rPr>
          <w:rFonts w:ascii="Calibri" w:hAnsi="Calibri" w:cs="Calibri"/>
          <w:i/>
          <w:lang w:val="et-EE"/>
        </w:rPr>
        <w:t xml:space="preserve"> </w:t>
      </w:r>
      <w:proofErr w:type="spellStart"/>
      <w:r w:rsidRPr="00772BD6">
        <w:rPr>
          <w:rFonts w:ascii="Calibri" w:hAnsi="Calibri" w:cs="Calibri"/>
          <w:i/>
          <w:lang w:val="et-EE"/>
        </w:rPr>
        <w:t>Contractors</w:t>
      </w:r>
      <w:proofErr w:type="spellEnd"/>
      <w:r w:rsidRPr="00772BD6">
        <w:rPr>
          <w:rFonts w:ascii="Calibri" w:hAnsi="Calibri" w:cs="Calibri"/>
          <w:i/>
          <w:lang w:val="et-EE"/>
        </w:rPr>
        <w:t xml:space="preserve"> dividendiootustega; Eesti väärtpaberituru üldise kapitalitootlusega; Kontserni kasumliku kasvu- ja jätkusuutlikkuse tagamiseks vajaliku optimaalse omakapitali ja </w:t>
      </w:r>
      <w:proofErr w:type="spellStart"/>
      <w:r w:rsidRPr="00772BD6">
        <w:rPr>
          <w:rFonts w:ascii="Calibri" w:hAnsi="Calibri" w:cs="Calibri"/>
          <w:i/>
          <w:lang w:val="et-EE"/>
        </w:rPr>
        <w:t>võõrkapitali</w:t>
      </w:r>
      <w:proofErr w:type="spellEnd"/>
      <w:r w:rsidRPr="00772BD6">
        <w:rPr>
          <w:rFonts w:ascii="Calibri" w:hAnsi="Calibri" w:cs="Calibri"/>
          <w:i/>
          <w:lang w:val="et-EE"/>
        </w:rPr>
        <w:t xml:space="preserve"> suhtega ning mahuga</w:t>
      </w:r>
      <w:r w:rsidRPr="00772BD6">
        <w:rPr>
          <w:rFonts w:ascii="Calibri" w:hAnsi="Calibri" w:cs="Calibri"/>
          <w:lang w:val="et-EE"/>
        </w:rPr>
        <w:t>“;</w:t>
      </w:r>
      <w:r w:rsidRPr="00772BD6">
        <w:rPr>
          <w:rStyle w:val="FootnoteReference"/>
          <w:rFonts w:ascii="Calibri" w:hAnsi="Calibri" w:cs="Calibri"/>
          <w:lang w:val="et-EE"/>
        </w:rPr>
        <w:footnoteReference w:id="9"/>
      </w:r>
    </w:p>
    <w:p w14:paraId="1DCE50CF" w14:textId="77777777" w:rsidR="00772BD6" w:rsidRPr="00772BD6" w:rsidRDefault="00772BD6" w:rsidP="00772BD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26" w:hanging="426"/>
        <w:contextualSpacing w:val="0"/>
        <w:jc w:val="both"/>
        <w:rPr>
          <w:rFonts w:ascii="Calibri" w:hAnsi="Calibri" w:cs="Calibri"/>
          <w:lang w:val="et-EE"/>
        </w:rPr>
      </w:pPr>
      <w:r w:rsidRPr="00772BD6">
        <w:rPr>
          <w:rFonts w:ascii="Calibri" w:hAnsi="Calibri" w:cs="Calibri"/>
          <w:lang w:val="et-EE"/>
        </w:rPr>
        <w:t>Pro Kapital Grupp: „</w:t>
      </w:r>
      <w:r w:rsidRPr="00772BD6">
        <w:rPr>
          <w:rFonts w:ascii="Calibri" w:hAnsi="Calibri" w:cs="Calibri"/>
          <w:i/>
          <w:lang w:val="et-EE"/>
        </w:rPr>
        <w:t>Ettevõte on ajalooliselt rahastanud oma tegevust peamiselt oma jaotamata kasumi arvelt. Seega on dividendimaksed olnud minevikus piiratud. [...] Ettevõtte poolt tulevaste dividendide väljakuulutamine ja maksmine ning nende suurus sõltuvad ettevõtte tegevus-tulemustest, finantsseisundist, rahavajadusest, tulevikuväljavaadetest, jaotamiseks olevast kasumist ja muudest asjaoludest, mida juhtkond peab dividendi väljamakse ettepaneku tegemise ajal asjakohaseks</w:t>
      </w:r>
      <w:r w:rsidRPr="00772BD6">
        <w:rPr>
          <w:rFonts w:ascii="Calibri" w:hAnsi="Calibri" w:cs="Calibri"/>
          <w:lang w:val="et-EE"/>
        </w:rPr>
        <w:t>“;</w:t>
      </w:r>
      <w:r w:rsidRPr="00772BD6">
        <w:rPr>
          <w:rStyle w:val="FootnoteReference"/>
          <w:rFonts w:ascii="Calibri" w:hAnsi="Calibri" w:cs="Calibri"/>
          <w:lang w:val="et-EE"/>
        </w:rPr>
        <w:footnoteReference w:id="10"/>
      </w:r>
    </w:p>
    <w:p w14:paraId="0EFEDF62" w14:textId="77777777" w:rsidR="00772BD6" w:rsidRPr="00772BD6" w:rsidRDefault="00772BD6" w:rsidP="00772BD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26" w:hanging="426"/>
        <w:contextualSpacing w:val="0"/>
        <w:jc w:val="both"/>
        <w:rPr>
          <w:rFonts w:ascii="Calibri" w:hAnsi="Calibri" w:cs="Calibri"/>
          <w:lang w:val="et-EE"/>
        </w:rPr>
      </w:pPr>
      <w:proofErr w:type="spellStart"/>
      <w:r w:rsidRPr="00772BD6">
        <w:rPr>
          <w:rFonts w:ascii="Calibri" w:hAnsi="Calibri" w:cs="Calibri"/>
          <w:lang w:val="et-EE"/>
        </w:rPr>
        <w:t>PRFoods</w:t>
      </w:r>
      <w:proofErr w:type="spellEnd"/>
      <w:r w:rsidRPr="00772BD6">
        <w:rPr>
          <w:rFonts w:ascii="Calibri" w:hAnsi="Calibri" w:cs="Calibri"/>
          <w:lang w:val="et-EE"/>
        </w:rPr>
        <w:t>: „</w:t>
      </w:r>
      <w:r w:rsidRPr="00772BD6">
        <w:rPr>
          <w:rFonts w:ascii="Calibri" w:hAnsi="Calibri" w:cs="Calibri"/>
          <w:i/>
          <w:lang w:val="et-EE"/>
        </w:rPr>
        <w:t>Jagada dividendideks kuni 30% iga-aastasest puhaskasumist</w:t>
      </w:r>
      <w:r w:rsidRPr="00772BD6">
        <w:rPr>
          <w:rFonts w:ascii="Calibri" w:hAnsi="Calibri" w:cs="Calibri"/>
          <w:lang w:val="et-EE"/>
        </w:rPr>
        <w:t>“;</w:t>
      </w:r>
      <w:r w:rsidRPr="00772BD6">
        <w:rPr>
          <w:rStyle w:val="FootnoteReference"/>
          <w:rFonts w:ascii="Calibri" w:hAnsi="Calibri" w:cs="Calibri"/>
          <w:lang w:val="et-EE"/>
        </w:rPr>
        <w:footnoteReference w:id="11"/>
      </w:r>
    </w:p>
    <w:p w14:paraId="62CC5F55" w14:textId="77777777" w:rsidR="00772BD6" w:rsidRPr="00772BD6" w:rsidRDefault="00772BD6" w:rsidP="00772BD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25" w:hanging="425"/>
        <w:contextualSpacing w:val="0"/>
        <w:jc w:val="both"/>
        <w:rPr>
          <w:rFonts w:ascii="Calibri" w:hAnsi="Calibri" w:cs="Calibri"/>
          <w:lang w:val="et-EE"/>
        </w:rPr>
      </w:pPr>
      <w:proofErr w:type="spellStart"/>
      <w:r w:rsidRPr="00772BD6">
        <w:rPr>
          <w:rFonts w:ascii="Calibri" w:hAnsi="Calibri" w:cs="Calibri"/>
          <w:lang w:val="et-EE"/>
        </w:rPr>
        <w:t>Silvano</w:t>
      </w:r>
      <w:proofErr w:type="spellEnd"/>
      <w:r w:rsidRPr="00772BD6">
        <w:rPr>
          <w:rFonts w:ascii="Calibri" w:hAnsi="Calibri" w:cs="Calibri"/>
          <w:lang w:val="et-EE"/>
        </w:rPr>
        <w:t xml:space="preserve"> </w:t>
      </w:r>
      <w:proofErr w:type="spellStart"/>
      <w:r w:rsidRPr="00772BD6">
        <w:rPr>
          <w:rFonts w:ascii="Calibri" w:hAnsi="Calibri" w:cs="Calibri"/>
          <w:lang w:val="et-EE"/>
        </w:rPr>
        <w:t>Fashion</w:t>
      </w:r>
      <w:proofErr w:type="spellEnd"/>
      <w:r w:rsidRPr="00772BD6">
        <w:rPr>
          <w:rFonts w:ascii="Calibri" w:hAnsi="Calibri" w:cs="Calibri"/>
          <w:lang w:val="et-EE"/>
        </w:rPr>
        <w:t xml:space="preserve"> </w:t>
      </w:r>
      <w:proofErr w:type="spellStart"/>
      <w:r w:rsidRPr="00772BD6">
        <w:rPr>
          <w:rFonts w:ascii="Calibri" w:hAnsi="Calibri" w:cs="Calibri"/>
          <w:lang w:val="et-EE"/>
        </w:rPr>
        <w:t>Group</w:t>
      </w:r>
      <w:proofErr w:type="spellEnd"/>
      <w:r w:rsidRPr="00772BD6">
        <w:rPr>
          <w:rFonts w:ascii="Calibri" w:hAnsi="Calibri" w:cs="Calibri"/>
          <w:lang w:val="et-EE"/>
        </w:rPr>
        <w:t>: „</w:t>
      </w:r>
      <w:proofErr w:type="spellStart"/>
      <w:r w:rsidRPr="00772BD6">
        <w:rPr>
          <w:rFonts w:ascii="Calibri" w:hAnsi="Calibri" w:cs="Calibri"/>
          <w:i/>
          <w:lang w:val="et-EE"/>
        </w:rPr>
        <w:t>Silvano</w:t>
      </w:r>
      <w:proofErr w:type="spellEnd"/>
      <w:r w:rsidRPr="00772BD6">
        <w:rPr>
          <w:rFonts w:ascii="Calibri" w:hAnsi="Calibri" w:cs="Calibri"/>
          <w:i/>
          <w:lang w:val="et-EE"/>
        </w:rPr>
        <w:t xml:space="preserve"> Fashion Group AS-il ei ole kohustust maksta oma aktsionäridele dividende. Juhatuse ja nõukogu ettepanekud kasumi jaotamise kohta lähtuvad ettevõtte finants-tulemustest, kapitali juhtimise nõuetest, investeerimisvajadustest ja strateegilistest kaalutlustest</w:t>
      </w:r>
      <w:r w:rsidRPr="00772BD6">
        <w:rPr>
          <w:rFonts w:ascii="Calibri" w:hAnsi="Calibri" w:cs="Calibri"/>
          <w:lang w:val="et-EE"/>
        </w:rPr>
        <w:t>“;</w:t>
      </w:r>
      <w:r w:rsidRPr="00772BD6">
        <w:rPr>
          <w:rStyle w:val="FootnoteReference"/>
          <w:rFonts w:ascii="Calibri" w:hAnsi="Calibri" w:cs="Calibri"/>
          <w:lang w:val="et-EE"/>
        </w:rPr>
        <w:footnoteReference w:id="12"/>
      </w:r>
    </w:p>
    <w:p w14:paraId="55722A93" w14:textId="77777777" w:rsidR="00772BD6" w:rsidRPr="00772BD6" w:rsidRDefault="00772BD6" w:rsidP="00772BD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25" w:hanging="425"/>
        <w:contextualSpacing w:val="0"/>
        <w:jc w:val="both"/>
        <w:rPr>
          <w:rFonts w:ascii="Calibri" w:hAnsi="Calibri" w:cs="Calibri"/>
          <w:lang w:val="et-EE"/>
        </w:rPr>
      </w:pPr>
      <w:r w:rsidRPr="00772BD6">
        <w:rPr>
          <w:rFonts w:ascii="Calibri" w:hAnsi="Calibri" w:cs="Calibri"/>
          <w:lang w:val="et-EE"/>
        </w:rPr>
        <w:t>Tallink Grupp: „</w:t>
      </w:r>
      <w:r w:rsidRPr="00772BD6">
        <w:rPr>
          <w:rFonts w:ascii="Calibri" w:hAnsi="Calibri" w:cs="Calibri"/>
          <w:i/>
          <w:lang w:val="et-EE"/>
        </w:rPr>
        <w:t>Seltsi juhatus otsustas täiendada Seltsi dividendipoliitikat, mille kohaselt makstaks majandustulemuste võimaldamisel dividende vähemalt 5 senti aktsia kohta</w:t>
      </w:r>
      <w:r w:rsidRPr="00772BD6">
        <w:rPr>
          <w:rFonts w:ascii="Calibri" w:hAnsi="Calibri" w:cs="Calibri"/>
          <w:lang w:val="et-EE"/>
        </w:rPr>
        <w:t>“;</w:t>
      </w:r>
      <w:r w:rsidRPr="00772BD6">
        <w:rPr>
          <w:rStyle w:val="FootnoteReference"/>
          <w:rFonts w:ascii="Calibri" w:hAnsi="Calibri" w:cs="Calibri"/>
          <w:lang w:val="et-EE"/>
        </w:rPr>
        <w:footnoteReference w:id="13"/>
      </w:r>
    </w:p>
    <w:p w14:paraId="17D83C6C" w14:textId="77777777" w:rsidR="00772BD6" w:rsidRPr="00772BD6" w:rsidRDefault="00772BD6" w:rsidP="00772BD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25" w:hanging="425"/>
        <w:contextualSpacing w:val="0"/>
        <w:jc w:val="both"/>
        <w:rPr>
          <w:rFonts w:ascii="Calibri" w:hAnsi="Calibri" w:cs="Calibri"/>
          <w:lang w:val="et-EE"/>
        </w:rPr>
      </w:pPr>
      <w:r w:rsidRPr="00772BD6">
        <w:rPr>
          <w:rFonts w:ascii="Calibri" w:hAnsi="Calibri" w:cs="Calibri"/>
          <w:lang w:val="et-EE"/>
        </w:rPr>
        <w:t>Tallinna Kaubamaja Grupp: „</w:t>
      </w:r>
      <w:r w:rsidRPr="00772BD6">
        <w:rPr>
          <w:rFonts w:ascii="Calibri" w:hAnsi="Calibri" w:cs="Calibri"/>
          <w:i/>
          <w:lang w:val="et-EE"/>
        </w:rPr>
        <w:t>Väljamakstavate dividendide määramisel on seni arvestatud eelkõige: Grupi jätkusuutlikkuse ja arengu tagamiseks vajaliku optimaalse kapitali struktuuriga; Väärtpaberituru üldise kapitalitootlusega; Tuumikaktsionäride dividendiootustega</w:t>
      </w:r>
      <w:r w:rsidRPr="00772BD6">
        <w:rPr>
          <w:rFonts w:ascii="Calibri" w:hAnsi="Calibri" w:cs="Calibri"/>
          <w:lang w:val="et-EE"/>
        </w:rPr>
        <w:t>“;</w:t>
      </w:r>
      <w:r w:rsidRPr="00772BD6">
        <w:rPr>
          <w:rStyle w:val="FootnoteReference"/>
          <w:rFonts w:ascii="Calibri" w:hAnsi="Calibri" w:cs="Calibri"/>
          <w:lang w:val="et-EE"/>
        </w:rPr>
        <w:footnoteReference w:id="14"/>
      </w:r>
    </w:p>
    <w:p w14:paraId="5D92A7BE" w14:textId="77777777" w:rsidR="00772BD6" w:rsidRPr="00772BD6" w:rsidRDefault="00772BD6" w:rsidP="00772BD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26" w:hanging="426"/>
        <w:contextualSpacing w:val="0"/>
        <w:jc w:val="both"/>
        <w:rPr>
          <w:rFonts w:ascii="Calibri" w:hAnsi="Calibri" w:cs="Calibri"/>
          <w:lang w:val="et-EE"/>
        </w:rPr>
      </w:pPr>
      <w:r w:rsidRPr="00772BD6">
        <w:rPr>
          <w:rFonts w:ascii="Calibri" w:hAnsi="Calibri" w:cs="Calibri"/>
          <w:lang w:val="et-EE"/>
        </w:rPr>
        <w:t>Tallinna Sadam: „</w:t>
      </w:r>
      <w:r w:rsidRPr="00772BD6">
        <w:rPr>
          <w:rFonts w:ascii="Calibri" w:hAnsi="Calibri" w:cs="Calibri"/>
          <w:i/>
          <w:lang w:val="et-EE"/>
        </w:rPr>
        <w:t>dividendipoliitika seab eesmärgiks maksta perioodil 2019–2020 aktsionäridele netodividende vähemalt 30 miljonit eurot aastas ning alates 2021.aastast vähemalt 70 protsenti eelmise aasta puhaskasumist (sõltuvalt turutingimustest, kasvust ning arenguplaanidest ja arvestades vajadust säilitada mõistlik likviidsus ning välja arvatud ühekordsete tehingute mõju). Iga tulevase dividendimakse aeg ja summa sõltub ASi Tallinna Sadam kontserni hetke ja tulevasest finantsseisundist, tulemustest, kapitalinõuetest, likviidsusvajadustest ja muudest asjaoludest, mida kontsern võib aegajalt asjassepuutuvaks pidada, sealhulgas, kuid mitte ainult, tütarühingute võimest maksta dividende, kontserni kapitalivajadustest, finantstulemustest ja valitsevatest kapitalituru tingimustest</w:t>
      </w:r>
      <w:r w:rsidRPr="00772BD6">
        <w:rPr>
          <w:rFonts w:ascii="Calibri" w:hAnsi="Calibri" w:cs="Calibri"/>
          <w:lang w:val="et-EE"/>
        </w:rPr>
        <w:t>“;</w:t>
      </w:r>
      <w:r w:rsidRPr="00772BD6">
        <w:rPr>
          <w:rStyle w:val="FootnoteReference"/>
          <w:rFonts w:ascii="Calibri" w:hAnsi="Calibri" w:cs="Calibri"/>
          <w:lang w:val="et-EE"/>
        </w:rPr>
        <w:footnoteReference w:id="15"/>
      </w:r>
    </w:p>
    <w:p w14:paraId="5E39F9D1" w14:textId="77777777" w:rsidR="00772BD6" w:rsidRPr="00772BD6" w:rsidRDefault="00772BD6" w:rsidP="00772BD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val="0"/>
        <w:jc w:val="both"/>
        <w:rPr>
          <w:rFonts w:ascii="Calibri" w:hAnsi="Calibri" w:cs="Calibri"/>
          <w:lang w:val="et-EE"/>
        </w:rPr>
      </w:pPr>
      <w:r w:rsidRPr="00772BD6">
        <w:rPr>
          <w:rFonts w:ascii="Calibri" w:hAnsi="Calibri" w:cs="Calibri"/>
          <w:lang w:val="et-EE"/>
        </w:rPr>
        <w:lastRenderedPageBreak/>
        <w:t>Tallinna Vesi: „</w:t>
      </w:r>
      <w:r w:rsidRPr="00772BD6">
        <w:rPr>
          <w:rFonts w:ascii="Calibri" w:hAnsi="Calibri" w:cs="Calibri"/>
          <w:i/>
          <w:lang w:val="et-EE"/>
        </w:rPr>
        <w:t xml:space="preserve">2017. aastani rakendas ettevõte dividendipoliitikat, mis on avaldatud ka ettevõtte kodulehel ning mille kohaselt säilitati dividendide tase reaalväärtuses ehk dividendide kasv on olnud võrdeline inflatsiooniga. 2017. aastal vähendas ettevõte 2016. aasta eest makstavaid </w:t>
      </w:r>
      <w:r w:rsidRPr="00772BD6">
        <w:rPr>
          <w:rFonts w:ascii="Calibri" w:hAnsi="Calibri" w:cs="Calibri"/>
          <w:i/>
          <w:spacing w:val="-2"/>
          <w:lang w:val="et-EE"/>
        </w:rPr>
        <w:t xml:space="preserve">dividendimakseid 60%- </w:t>
      </w:r>
      <w:proofErr w:type="spellStart"/>
      <w:r w:rsidRPr="00772BD6">
        <w:rPr>
          <w:rFonts w:ascii="Calibri" w:hAnsi="Calibri" w:cs="Calibri"/>
          <w:i/>
          <w:spacing w:val="-2"/>
          <w:lang w:val="et-EE"/>
        </w:rPr>
        <w:t>le</w:t>
      </w:r>
      <w:proofErr w:type="spellEnd"/>
      <w:r w:rsidRPr="00772BD6">
        <w:rPr>
          <w:rFonts w:ascii="Calibri" w:hAnsi="Calibri" w:cs="Calibri"/>
          <w:i/>
          <w:spacing w:val="-2"/>
          <w:lang w:val="et-EE"/>
        </w:rPr>
        <w:t>, kuna puudus selgus kohaliku ja rahvusvahelise kohtuvaidluse tulemuste</w:t>
      </w:r>
      <w:r w:rsidRPr="00772BD6">
        <w:rPr>
          <w:rFonts w:ascii="Calibri" w:hAnsi="Calibri" w:cs="Calibri"/>
          <w:i/>
          <w:lang w:val="et-EE"/>
        </w:rPr>
        <w:t xml:space="preserve"> osas. 2018. aastal maksti dividendidena välja 100% ettevõtte 2017. aasta puhaskasumist. 2017. aasta puhaskasum jäi tavapärasest vaiksemaks, sest sellest oli maha arvestatud eraldis võimalike </w:t>
      </w:r>
      <w:r w:rsidRPr="00772BD6">
        <w:rPr>
          <w:rFonts w:ascii="Calibri" w:hAnsi="Calibri" w:cs="Calibri"/>
          <w:i/>
          <w:spacing w:val="-2"/>
          <w:lang w:val="et-EE"/>
        </w:rPr>
        <w:t xml:space="preserve">kolmandate osapoolte nõuete katteks, mida on kirjeldatud raamatupidamise aastaaruande lisas 15. </w:t>
      </w:r>
      <w:r w:rsidRPr="00772BD6">
        <w:rPr>
          <w:rFonts w:ascii="Calibri" w:hAnsi="Calibri" w:cs="Calibri"/>
          <w:i/>
          <w:lang w:val="et-EE"/>
        </w:rPr>
        <w:t>Dividendipoliitika ja dividendide suurus vaadatakse uuesti üle 2019. aastal parast uute tariifide kinnitamist</w:t>
      </w:r>
      <w:r w:rsidRPr="00772BD6">
        <w:rPr>
          <w:rFonts w:ascii="Calibri" w:hAnsi="Calibri" w:cs="Calibri"/>
          <w:lang w:val="et-EE"/>
        </w:rPr>
        <w:t>“.</w:t>
      </w:r>
      <w:r w:rsidRPr="00772BD6">
        <w:rPr>
          <w:rStyle w:val="FootnoteReference"/>
          <w:rFonts w:ascii="Calibri" w:hAnsi="Calibri" w:cs="Calibri"/>
          <w:lang w:val="et-EE"/>
        </w:rPr>
        <w:footnoteReference w:id="16"/>
      </w:r>
    </w:p>
    <w:p w14:paraId="71319FF0" w14:textId="77777777" w:rsidR="00772BD6" w:rsidRPr="00772BD6" w:rsidRDefault="00772BD6" w:rsidP="00772BD6">
      <w:pPr>
        <w:shd w:val="clear" w:color="auto" w:fill="FFFFFF"/>
        <w:rPr>
          <w:rFonts w:ascii="Calibri" w:hAnsi="Calibri" w:cs="Calibri"/>
          <w:lang w:val="et-EE"/>
        </w:rPr>
      </w:pPr>
    </w:p>
    <w:p w14:paraId="17D1B24D" w14:textId="77777777" w:rsidR="00772BD6" w:rsidRPr="00772BD6" w:rsidRDefault="00772BD6" w:rsidP="00772BD6">
      <w:pPr>
        <w:keepLines/>
        <w:shd w:val="clear" w:color="auto" w:fill="FFFFFF"/>
        <w:jc w:val="both"/>
        <w:rPr>
          <w:rFonts w:ascii="Calibri" w:hAnsi="Calibri" w:cs="Calibri"/>
          <w:lang w:val="et-EE"/>
        </w:rPr>
      </w:pPr>
      <w:r w:rsidRPr="00772BD6">
        <w:rPr>
          <w:rFonts w:ascii="Calibri" w:hAnsi="Calibri" w:cs="Calibri"/>
          <w:lang w:val="et-EE"/>
        </w:rPr>
        <w:t>Ehkki igal ettevõttel on dividendide maksmisele oma lähenemine, peetakse investeerimisvõimekuse tagamist ja investeeringute tegemist (ja seeläbi osaluse väärtuse suurenemist) üldjuhul olulisemaks kui dividendide maksmist. Seega ei ole õige sunddividendide ettepaneku eeldus, et osanike/aktsionäride huvi on mitte osaluse väärtuse suurenemine, vaid dividendide saamine. Riik ei peaks võtma enamuse moodustavatelt osanikelt/aktsionäridelt võimalust otsustada, kuidas äriühingu kasumit jaotada. Kui enamuse moodustavad aktsionärid ei saaks enam aktsiaseltsi investeeringuplaanidest lähtuvalt kasumi jaotamise üle otsustada, siis ei pruugi neil olla valmidust väikeaktsionäre kaasata, sh börsile minna. Sellel oleks oluline negatiivne mõju nii kapitaliturgude aktiivsusele kui ka väikeinvestorite investeerimis-instrumentide valikule.</w:t>
      </w:r>
    </w:p>
    <w:p w14:paraId="62B1EE0A" w14:textId="77777777" w:rsidR="00772BD6" w:rsidRPr="00772BD6" w:rsidRDefault="00772BD6" w:rsidP="00772BD6">
      <w:pPr>
        <w:keepLines/>
        <w:shd w:val="clear" w:color="auto" w:fill="FFFFFF"/>
        <w:jc w:val="both"/>
        <w:rPr>
          <w:rFonts w:ascii="Calibri" w:hAnsi="Calibri" w:cs="Calibri"/>
          <w:lang w:val="et-EE"/>
        </w:rPr>
      </w:pPr>
    </w:p>
    <w:p w14:paraId="5F05ED11" w14:textId="77777777" w:rsidR="00772BD6" w:rsidRPr="00772BD6" w:rsidRDefault="00772BD6" w:rsidP="00772BD6">
      <w:pPr>
        <w:shd w:val="clear" w:color="auto" w:fill="FFFFFF"/>
        <w:jc w:val="both"/>
        <w:rPr>
          <w:rFonts w:ascii="Calibri" w:hAnsi="Calibri" w:cs="Calibri"/>
          <w:lang w:val="et-EE"/>
        </w:rPr>
      </w:pPr>
      <w:r w:rsidRPr="00772BD6">
        <w:rPr>
          <w:rFonts w:ascii="Calibri" w:hAnsi="Calibri" w:cs="Calibri"/>
          <w:spacing w:val="-2"/>
          <w:u w:val="single"/>
          <w:lang w:val="et-EE"/>
        </w:rPr>
        <w:t>Kolmandaks</w:t>
      </w:r>
      <w:r w:rsidRPr="00772BD6">
        <w:rPr>
          <w:rFonts w:ascii="Calibri" w:hAnsi="Calibri" w:cs="Calibri"/>
          <w:spacing w:val="-2"/>
          <w:lang w:val="et-EE"/>
        </w:rPr>
        <w:t xml:space="preserve"> </w:t>
      </w:r>
      <w:r w:rsidRPr="00772BD6">
        <w:rPr>
          <w:rFonts w:ascii="Calibri" w:hAnsi="Calibri" w:cs="Calibri"/>
          <w:lang w:val="et-EE"/>
        </w:rPr>
        <w:t>lähtuvad mõlemad sunddividendide alternatiivid</w:t>
      </w:r>
      <w:r w:rsidRPr="00772BD6">
        <w:rPr>
          <w:rFonts w:ascii="Calibri" w:hAnsi="Calibri" w:cs="Calibri"/>
          <w:spacing w:val="-2"/>
          <w:lang w:val="et-EE"/>
        </w:rPr>
        <w:t xml:space="preserve"> eeldusest, et osanike/aktsionäride vahel on tavapärased</w:t>
      </w:r>
      <w:r w:rsidRPr="00772BD6">
        <w:rPr>
          <w:rFonts w:ascii="Calibri" w:hAnsi="Calibri" w:cs="Calibri"/>
          <w:lang w:val="et-EE"/>
        </w:rPr>
        <w:t xml:space="preserve"> erimeelsused, kus enamus püüab vähemust dividendide maksmata jätmise abil „välja kurnata“, endale samal ajal juhtorgani liikme tasu makstes. Pigem on tegemist meedia abil võimendatud üksikjuhtudega, mille reguleerimise soovis ei peaks kogu ühingujuhtimise senist loogikat muutma või dividendide ja juhtorgani liikme tasu olemuslikku erinevust unustama. Kui dividendi makstakse kõigile osanikele/aktsionäridele tulenevalt osa/aktsiate omamisest ja sõltumata osanike/aktsionäride aktiivsest panusest äriühingu juhtimisse, siis juhtorgani liikme tasu makstakse üksnes juhtorgani liikme ülesandeid täitvale isikule äriühingu juhtimisse tehtava aktiivse panuse eest. Osanikke/aktsionäre, kes äriühingu juhtimisse aktiivselt ei panusta, ei pea kohtlema võrdselt osanikega/aktsionäridega, kes seda igapäevaselt teevad. Sõltumata sellest, kas juhtorgani liige on samal ajal ka äriühingu osanik/aktsionär, ei saa eeldada, et ta täidaks äriühingu igapäevast juhtimist tasuta.</w:t>
      </w:r>
      <w:r w:rsidRPr="00772BD6">
        <w:rPr>
          <w:rStyle w:val="FootnoteReference"/>
          <w:rFonts w:ascii="Calibri" w:hAnsi="Calibri" w:cs="Calibri"/>
          <w:lang w:val="et-EE"/>
        </w:rPr>
        <w:footnoteReference w:id="17"/>
      </w:r>
    </w:p>
    <w:p w14:paraId="0164938D" w14:textId="77777777" w:rsidR="00772BD6" w:rsidRPr="00772BD6" w:rsidRDefault="00772BD6" w:rsidP="00772BD6">
      <w:pPr>
        <w:shd w:val="clear" w:color="auto" w:fill="FFFFFF"/>
        <w:jc w:val="both"/>
        <w:rPr>
          <w:rFonts w:ascii="Calibri" w:hAnsi="Calibri" w:cs="Calibri"/>
          <w:lang w:val="et-EE"/>
        </w:rPr>
      </w:pPr>
    </w:p>
    <w:p w14:paraId="0A7D2AB1" w14:textId="77777777" w:rsidR="00772BD6" w:rsidRPr="00772BD6" w:rsidRDefault="00772BD6" w:rsidP="00772BD6">
      <w:pPr>
        <w:shd w:val="clear" w:color="auto" w:fill="FFFFFF"/>
        <w:jc w:val="both"/>
        <w:rPr>
          <w:rFonts w:ascii="Calibri" w:hAnsi="Calibri" w:cs="Calibri"/>
          <w:lang w:val="et-EE"/>
        </w:rPr>
      </w:pPr>
      <w:r w:rsidRPr="00772BD6">
        <w:rPr>
          <w:rFonts w:ascii="Calibri" w:hAnsi="Calibri" w:cs="Calibri"/>
          <w:lang w:val="et-EE"/>
        </w:rPr>
        <w:t xml:space="preserve">Isegi kui enamuse moodustav ja juhtorgani liikme ülesandeid täitev osanik/aktsionär peaks määrama endale tasu, mis ei ole vastavuses juhtorgani liikme ülesannete ja äriühingu majandusliku olukorraga, </w:t>
      </w:r>
      <w:r w:rsidRPr="00772BD6">
        <w:rPr>
          <w:rFonts w:ascii="Calibri" w:hAnsi="Calibri" w:cs="Calibri"/>
          <w:spacing w:val="-2"/>
          <w:lang w:val="et-EE"/>
        </w:rPr>
        <w:t>siis sunddividendide kehtestamine ei aitaks seda olukorda vältida. Küll aga on vähemuse moodustavatel</w:t>
      </w:r>
      <w:r w:rsidRPr="00772BD6">
        <w:rPr>
          <w:rFonts w:ascii="Calibri" w:hAnsi="Calibri" w:cs="Calibri"/>
          <w:lang w:val="et-EE"/>
        </w:rPr>
        <w:t xml:space="preserve"> osanikel/aktsionäridel juba praegu õigus otsustada, et ülemääraselt makstud tasu tuleb äriühingusse tagasi nõuda. Seejuures selle osaniku/aktsionäri hääleõigus, kelle vastu nõude esitamist otsustatakse, </w:t>
      </w:r>
      <w:r w:rsidRPr="00772BD6">
        <w:rPr>
          <w:rFonts w:ascii="Calibri" w:hAnsi="Calibri" w:cs="Calibri"/>
          <w:spacing w:val="-2"/>
          <w:lang w:val="et-EE"/>
        </w:rPr>
        <w:t>on sellise küsimuse otsustamisel piiratud.</w:t>
      </w:r>
      <w:r w:rsidRPr="00772BD6">
        <w:rPr>
          <w:rStyle w:val="FootnoteReference"/>
          <w:rFonts w:ascii="Calibri" w:hAnsi="Calibri" w:cs="Calibri"/>
          <w:spacing w:val="-2"/>
          <w:lang w:val="et-EE"/>
        </w:rPr>
        <w:footnoteReference w:id="18"/>
      </w:r>
      <w:r w:rsidRPr="00772BD6">
        <w:rPr>
          <w:rFonts w:ascii="Calibri" w:hAnsi="Calibri" w:cs="Calibri"/>
          <w:spacing w:val="-2"/>
          <w:lang w:val="et-EE"/>
        </w:rPr>
        <w:t xml:space="preserve"> </w:t>
      </w:r>
      <w:r w:rsidRPr="00772BD6">
        <w:rPr>
          <w:rFonts w:ascii="Calibri" w:hAnsi="Calibri" w:cs="Calibri"/>
          <w:lang w:val="et-EE"/>
        </w:rPr>
        <w:t xml:space="preserve">Kui enamusosanikule/-aktsionärile makstud ülemäärane tasu nõutakse äriühingusse tagasi, siis äriühingu vara ja seeläbi ka vähemusosanikele/-aktsionäridele kuuluva osaluse väärtus suureneb. Seega, </w:t>
      </w:r>
      <w:r w:rsidRPr="00772BD6">
        <w:rPr>
          <w:rFonts w:ascii="Calibri" w:hAnsi="Calibri" w:cs="Calibri"/>
          <w:spacing w:val="-2"/>
          <w:lang w:val="et-EE"/>
        </w:rPr>
        <w:t>kui mõni enamusosanik/-aktsionär peaks vähemuse arvelt ja äriühingusse panustamata juhtorgani liikme tasu näol varjatud dividende välja võtma, siis pakub ka kehtiv õigus vähemusosanikele/-aktsionäridele sellisesse olukorda sekkumiseks</w:t>
      </w:r>
      <w:r w:rsidRPr="00772BD6">
        <w:rPr>
          <w:rFonts w:ascii="Calibri" w:hAnsi="Calibri" w:cs="Calibri"/>
          <w:lang w:val="et-EE"/>
        </w:rPr>
        <w:t xml:space="preserve"> küllaldase abinõu.</w:t>
      </w:r>
    </w:p>
    <w:p w14:paraId="7EDB910E" w14:textId="77777777" w:rsidR="00772BD6" w:rsidRPr="00772BD6" w:rsidRDefault="00772BD6" w:rsidP="00772BD6">
      <w:pPr>
        <w:shd w:val="clear" w:color="auto" w:fill="FFFFFF"/>
        <w:jc w:val="both"/>
        <w:rPr>
          <w:rFonts w:ascii="Calibri" w:hAnsi="Calibri" w:cs="Calibri"/>
          <w:lang w:val="et-EE"/>
        </w:rPr>
      </w:pPr>
    </w:p>
    <w:p w14:paraId="4858B9BD" w14:textId="77777777" w:rsidR="00772BD6" w:rsidRPr="00772BD6" w:rsidRDefault="00772BD6" w:rsidP="00772BD6">
      <w:pPr>
        <w:shd w:val="clear" w:color="auto" w:fill="FFFFFF"/>
        <w:jc w:val="both"/>
        <w:rPr>
          <w:rFonts w:ascii="Calibri" w:hAnsi="Calibri" w:cs="Calibri"/>
          <w:lang w:val="et-EE"/>
        </w:rPr>
      </w:pPr>
      <w:r w:rsidRPr="00772BD6">
        <w:rPr>
          <w:rFonts w:ascii="Calibri" w:hAnsi="Calibri" w:cs="Calibri"/>
          <w:spacing w:val="-2"/>
          <w:u w:val="single"/>
          <w:lang w:val="et-EE"/>
        </w:rPr>
        <w:t>Neljandaks</w:t>
      </w:r>
      <w:r w:rsidRPr="00772BD6">
        <w:rPr>
          <w:rFonts w:ascii="Calibri" w:hAnsi="Calibri" w:cs="Calibri"/>
          <w:spacing w:val="-2"/>
          <w:lang w:val="et-EE"/>
        </w:rPr>
        <w:t xml:space="preserve"> lähtuvad mõlemad sunddividendide alternatiivid eeldusest, et vähemusosanikel/-aktsionäridel</w:t>
      </w:r>
      <w:r w:rsidRPr="00772BD6">
        <w:rPr>
          <w:rFonts w:ascii="Calibri" w:hAnsi="Calibri" w:cs="Calibri"/>
          <w:lang w:val="et-EE"/>
        </w:rPr>
        <w:t xml:space="preserve"> peab olema õigus nõuda dividende ka siis, kui enamuse moodustavate osanike/aktsionäride hinnangul on õigem jätta dividend jaotamata. Kui praegu on dividendide maksmine 50,1% suuruse enamuse moodustava osanike/aktsionäride otsus, siis eelnõu järgi oleks dividendide maksmata jätmine 10,1% suuruse vähemuse moodustava osanike/aktsionäride otsus. Sellisel viisil vähemuse kaitsmine võiks olla põhjendatud, kui kaalul oleks nende põhiõigused. Kuid dividendi saamine ei ole põhiõigus. Kui praegu otsustavad 50,1% suuruse enamuse moodustavad osanikud/aktsionärid jätta dividend välja võtmata, siis kasum jääb äriühingusse ja mitte ühegi osaniku/aktsionäri osaluse väärtus sellest ei vähene. Kui tulevikus laseksid 10,1% suuruse vähemuse moodustavad osanikud/aktsionärid dividendi välja maksta, siis väheneks sellest kõigi osanike/aktsionäride osaluse väärtus mitte ainult väljavõetud dividendide võrra, vaid ka makstud tulumaksu ja äriühingu investeerimisvõimekuse vähenemise võrra. Seega, sunddividendide ettepanek eelistab 10,1% vähemuse huvisid ülejäänud osanike/aktsionäride (ja ka äriühingu) huvidele.</w:t>
      </w:r>
    </w:p>
    <w:p w14:paraId="0EDA5C42" w14:textId="77777777" w:rsidR="00772BD6" w:rsidRPr="00772BD6" w:rsidRDefault="00772BD6" w:rsidP="00772BD6">
      <w:pPr>
        <w:shd w:val="clear" w:color="auto" w:fill="FFFFFF"/>
        <w:jc w:val="both"/>
        <w:rPr>
          <w:rFonts w:ascii="Calibri" w:hAnsi="Calibri" w:cs="Calibri"/>
          <w:lang w:val="et-EE"/>
        </w:rPr>
      </w:pPr>
    </w:p>
    <w:p w14:paraId="6A120639" w14:textId="77777777" w:rsidR="00772BD6" w:rsidRPr="00772BD6" w:rsidRDefault="00772BD6" w:rsidP="00772BD6">
      <w:pPr>
        <w:shd w:val="clear" w:color="auto" w:fill="FFFFFF"/>
        <w:jc w:val="both"/>
        <w:rPr>
          <w:rFonts w:ascii="Calibri" w:hAnsi="Calibri" w:cs="Calibri"/>
          <w:lang w:val="et-EE"/>
        </w:rPr>
      </w:pPr>
      <w:r w:rsidRPr="00772BD6">
        <w:rPr>
          <w:rFonts w:ascii="Calibri" w:hAnsi="Calibri" w:cs="Calibri"/>
          <w:lang w:val="et-EE"/>
        </w:rPr>
        <w:t>Lisaks näeb kumbki sunddividendide alternatiiv ette dividendide maksmise olukorras, kus see ei pruugi põhjendatud ja võimalik olla.</w:t>
      </w:r>
    </w:p>
    <w:p w14:paraId="5085A607" w14:textId="77777777" w:rsidR="00772BD6" w:rsidRPr="00772BD6" w:rsidRDefault="00772BD6" w:rsidP="00772BD6">
      <w:pPr>
        <w:shd w:val="clear" w:color="auto" w:fill="FFFFFF"/>
        <w:jc w:val="both"/>
        <w:rPr>
          <w:rFonts w:ascii="Calibri" w:hAnsi="Calibri" w:cs="Calibri"/>
          <w:lang w:val="et-EE"/>
        </w:rPr>
      </w:pPr>
    </w:p>
    <w:p w14:paraId="323F34E8" w14:textId="77777777" w:rsidR="00772BD6" w:rsidRPr="00772BD6" w:rsidRDefault="00772BD6" w:rsidP="00772BD6">
      <w:pPr>
        <w:shd w:val="clear" w:color="auto" w:fill="FFFFFF"/>
        <w:jc w:val="both"/>
        <w:rPr>
          <w:rFonts w:ascii="Calibri" w:hAnsi="Calibri" w:cs="Calibri"/>
          <w:lang w:val="et-EE"/>
        </w:rPr>
      </w:pPr>
      <w:r w:rsidRPr="00772BD6">
        <w:rPr>
          <w:rFonts w:ascii="Calibri" w:hAnsi="Calibri" w:cs="Calibri"/>
          <w:u w:val="single"/>
          <w:lang w:val="et-EE"/>
        </w:rPr>
        <w:t>Esimene alternatiiv</w:t>
      </w:r>
      <w:r w:rsidRPr="00772BD6">
        <w:rPr>
          <w:rFonts w:ascii="Calibri" w:hAnsi="Calibri" w:cs="Calibri"/>
          <w:lang w:val="et-EE"/>
        </w:rPr>
        <w:t xml:space="preserve"> näeb ette, et dividendina makstakse välja vähemalt pool viimase majandusaasta kasumist, kuid mitte rohkem kui 1/10 omakapitalist (seletuskirjast nähtuvalt on ilmselt siiski mõeldud osa-/aktsiakapitali). Seejuures eelnõu ei näe ette võimalust asjakohaste põhjuste olemasolul dividend </w:t>
      </w:r>
      <w:r w:rsidRPr="00772BD6">
        <w:rPr>
          <w:rFonts w:ascii="Calibri" w:hAnsi="Calibri" w:cs="Calibri"/>
          <w:spacing w:val="-2"/>
          <w:lang w:val="et-EE"/>
        </w:rPr>
        <w:t>maksmata jätta. Kasumi olemasolul tuleks vähemalt pool sellest alati välja maksta. Kasum on aruandeperioodi</w:t>
      </w:r>
      <w:r w:rsidRPr="00772BD6">
        <w:rPr>
          <w:rFonts w:ascii="Calibri" w:hAnsi="Calibri" w:cs="Calibri"/>
          <w:lang w:val="et-EE"/>
        </w:rPr>
        <w:t xml:space="preserve"> tulude ja kulude vahe,</w:t>
      </w:r>
      <w:r w:rsidRPr="00772BD6">
        <w:rPr>
          <w:rStyle w:val="FootnoteReference"/>
          <w:rFonts w:ascii="Calibri" w:hAnsi="Calibri" w:cs="Calibri"/>
          <w:lang w:val="et-EE"/>
        </w:rPr>
        <w:footnoteReference w:id="19"/>
      </w:r>
      <w:r w:rsidRPr="00772BD6">
        <w:rPr>
          <w:rFonts w:ascii="Calibri" w:hAnsi="Calibri" w:cs="Calibri"/>
          <w:lang w:val="et-EE"/>
        </w:rPr>
        <w:t xml:space="preserve"> kusjuures tulu võib seisneda nii vara suurenemises (nt kinnisvarainvesteeringute väärtuse kasv) kui ka kohustiste vähenemises</w:t>
      </w:r>
      <w:r w:rsidRPr="00772BD6">
        <w:rPr>
          <w:rStyle w:val="FootnoteReference"/>
          <w:rFonts w:ascii="Calibri" w:hAnsi="Calibri" w:cs="Calibri"/>
          <w:lang w:val="et-EE"/>
        </w:rPr>
        <w:footnoteReference w:id="20"/>
      </w:r>
      <w:r w:rsidRPr="00772BD6">
        <w:rPr>
          <w:rFonts w:ascii="Calibri" w:hAnsi="Calibri" w:cs="Calibri"/>
          <w:lang w:val="et-EE"/>
        </w:rPr>
        <w:t xml:space="preserve"> (nt kasum </w:t>
      </w:r>
      <w:proofErr w:type="spellStart"/>
      <w:r w:rsidRPr="00772BD6">
        <w:rPr>
          <w:rFonts w:ascii="Calibri" w:hAnsi="Calibri" w:cs="Calibri"/>
          <w:lang w:val="et-EE"/>
        </w:rPr>
        <w:t>välisvaluutas</w:t>
      </w:r>
      <w:proofErr w:type="spellEnd"/>
      <w:r w:rsidRPr="00772BD6">
        <w:rPr>
          <w:rFonts w:ascii="Calibri" w:hAnsi="Calibri" w:cs="Calibri"/>
          <w:lang w:val="et-EE"/>
        </w:rPr>
        <w:t xml:space="preserve"> fikseeritud kohustiste valuutakursside muutustest). See tähendab, et äriühing võib olla majandusaasta jooksul kasumis, ilma et äriühingu pangakontole laekuks majandusaasta jooksul ühtegi eurot. Seega, kasum ei peegelda äriühingu vaba raha olemasolu või mahtu ega äriühingu võimekust dividende maksta.</w:t>
      </w:r>
    </w:p>
    <w:p w14:paraId="3DDD845E" w14:textId="77777777" w:rsidR="00772BD6" w:rsidRPr="00772BD6" w:rsidRDefault="00772BD6" w:rsidP="00772BD6">
      <w:pPr>
        <w:shd w:val="clear" w:color="auto" w:fill="FFFFFF"/>
        <w:jc w:val="both"/>
        <w:rPr>
          <w:rFonts w:ascii="Calibri" w:hAnsi="Calibri" w:cs="Calibri"/>
          <w:lang w:val="et-EE"/>
        </w:rPr>
      </w:pPr>
    </w:p>
    <w:p w14:paraId="762BED0D" w14:textId="77777777" w:rsidR="00772BD6" w:rsidRPr="00772BD6" w:rsidRDefault="00772BD6" w:rsidP="00772BD6">
      <w:pPr>
        <w:shd w:val="clear" w:color="auto" w:fill="FFFFFF"/>
        <w:jc w:val="both"/>
        <w:rPr>
          <w:rFonts w:ascii="Calibri" w:hAnsi="Calibri" w:cs="Calibri"/>
          <w:lang w:val="et-EE"/>
        </w:rPr>
      </w:pPr>
      <w:r w:rsidRPr="00772BD6">
        <w:rPr>
          <w:rFonts w:ascii="Calibri" w:hAnsi="Calibri" w:cs="Calibri"/>
          <w:lang w:val="et-EE"/>
        </w:rPr>
        <w:t>Isegi kui äriühingul oleks dividendide maksmiseks raha olemas, võib olla vaja selle arvelt tulevaste majandusaastate jooksul sissenõutavaks muutuvaid kohustusi täita (nt kui äriühing teenib igal aastal 20 000 eurot kasumit ja peab viie aasta pärast tagastama 100 000 euro suuruse laenu, siis igal aastal kasumist poole ehk 10 000 euro dividendideks maksmine tähendab, et makstud dividende ja tulumaksu arvestades on viie aasta pärast võimalik tagastada 100 000 euro suurusest laenust alla poole). Samuti võib olla dividendi maksmisest põhjendatum teha uusi investeeringuid. Väikese vähemuse moodustavatele osanikele/aktsionäridele dividendinõude andmisel olukorras, kus dividendinõude rahuldamiseks ei pruugi olla piisavaid vahendeid või kus neid vahendeid on vaja tulevaste kohustuste katteks või kus nende vahendite arvelt oleks põhjendatum teha uusi investeeringuid, oleks äriühingute tegevusele ja maksevõimelisusele selgelt negatiivsed tagajärjed.</w:t>
      </w:r>
    </w:p>
    <w:p w14:paraId="0E3202F0" w14:textId="77777777" w:rsidR="00772BD6" w:rsidRPr="00772BD6" w:rsidRDefault="00772BD6" w:rsidP="00772BD6">
      <w:pPr>
        <w:shd w:val="clear" w:color="auto" w:fill="FFFFFF"/>
        <w:jc w:val="both"/>
        <w:rPr>
          <w:rFonts w:ascii="Calibri" w:hAnsi="Calibri" w:cs="Calibri"/>
          <w:lang w:val="et-EE"/>
        </w:rPr>
      </w:pPr>
    </w:p>
    <w:p w14:paraId="2FA7645D" w14:textId="77777777" w:rsidR="00772BD6" w:rsidRPr="00772BD6" w:rsidRDefault="00772BD6" w:rsidP="00772BD6">
      <w:pPr>
        <w:spacing w:line="276" w:lineRule="auto"/>
        <w:jc w:val="both"/>
        <w:rPr>
          <w:rFonts w:ascii="Calibri" w:hAnsi="Calibri" w:cs="Calibri"/>
          <w:lang w:val="et-EE"/>
        </w:rPr>
      </w:pPr>
      <w:r w:rsidRPr="00772BD6">
        <w:rPr>
          <w:rFonts w:ascii="Calibri" w:hAnsi="Calibri" w:cs="Calibri"/>
          <w:u w:val="single"/>
          <w:lang w:val="et-EE"/>
        </w:rPr>
        <w:t>Teine alternatiiv</w:t>
      </w:r>
      <w:r w:rsidRPr="00772BD6">
        <w:rPr>
          <w:rFonts w:ascii="Calibri" w:hAnsi="Calibri" w:cs="Calibri"/>
          <w:lang w:val="et-EE"/>
        </w:rPr>
        <w:t xml:space="preserve"> näeb ette, et dividendina makstakse välja summad, mille välja maksmata jätmine ei ole äriliselt põhjendatud, tagamaks osaühingu/aktsiaseltsi tegevuse elujõulisus ja kestvus. Eelnõu järgi ei saa kasumi jaotamise otsust kehtetuks tunnistada, kui osanikele/aktsionäridele on otsustatud maksta dividendi, mille suurus on vähemalt 4/100 osa-/aktsiakapitalist. Ehkki </w:t>
      </w:r>
      <w:r w:rsidRPr="00772BD6">
        <w:rPr>
          <w:rFonts w:ascii="Calibri" w:hAnsi="Calibri" w:cs="Calibri"/>
          <w:lang w:val="et-EE"/>
        </w:rPr>
        <w:lastRenderedPageBreak/>
        <w:t>seletuskirjas on märgitud, et teine lause piirab dividendinõude selliselt, et osanik/aktsionär saab nõuda dividendi mitte enam kui 4/100 osa-/aktsiakapitalist, siis eelnõu sõnastusest sellist piirangut ei nähtu. Vastupidi, eelnõu sõnastusest nähtub, et kui vähemalt 4/100 osa-/aktsiakapitalist ei ole dividendidena välja makstud, siis võib nõuda mis tahes summade väljamaksmist, mille välja maksmata jätmine ei ole äriliselt põhjendatud.</w:t>
      </w:r>
    </w:p>
    <w:p w14:paraId="43C21FF2" w14:textId="77777777" w:rsidR="00772BD6" w:rsidRPr="00772BD6" w:rsidRDefault="00772BD6" w:rsidP="00772BD6">
      <w:pPr>
        <w:spacing w:line="276" w:lineRule="auto"/>
        <w:jc w:val="both"/>
        <w:rPr>
          <w:rFonts w:ascii="Calibri" w:hAnsi="Calibri" w:cs="Calibri"/>
          <w:lang w:val="et-EE"/>
        </w:rPr>
      </w:pPr>
    </w:p>
    <w:p w14:paraId="095070CB" w14:textId="77777777" w:rsidR="00772BD6" w:rsidRPr="00772BD6" w:rsidRDefault="00772BD6" w:rsidP="00772BD6">
      <w:pPr>
        <w:spacing w:line="276" w:lineRule="auto"/>
        <w:jc w:val="both"/>
        <w:rPr>
          <w:rFonts w:ascii="Calibri" w:hAnsi="Calibri" w:cs="Calibri"/>
          <w:lang w:val="et-EE"/>
        </w:rPr>
      </w:pPr>
      <w:r w:rsidRPr="00772BD6">
        <w:rPr>
          <w:rFonts w:ascii="Calibri" w:hAnsi="Calibri" w:cs="Calibri"/>
          <w:lang w:val="et-EE"/>
        </w:rPr>
        <w:t>Kui üldpõhimõtte järgi peaks kohtusse pöörduv osanik/aktsionär tõendama kõiki oma nõude eeldusi,</w:t>
      </w:r>
      <w:r w:rsidRPr="00772BD6">
        <w:rPr>
          <w:rStyle w:val="FootnoteReference"/>
          <w:rFonts w:ascii="Calibri" w:hAnsi="Calibri" w:cs="Calibri"/>
          <w:lang w:val="et-EE"/>
        </w:rPr>
        <w:footnoteReference w:id="21"/>
      </w:r>
      <w:r w:rsidRPr="00772BD6">
        <w:rPr>
          <w:rFonts w:ascii="Calibri" w:hAnsi="Calibri" w:cs="Calibri"/>
          <w:lang w:val="et-EE"/>
        </w:rPr>
        <w:t xml:space="preserve"> siis negatiivse asjaoluna ei pea tõendama,</w:t>
      </w:r>
      <w:r w:rsidRPr="00772BD6">
        <w:rPr>
          <w:rStyle w:val="FootnoteReference"/>
          <w:rFonts w:ascii="Calibri" w:hAnsi="Calibri" w:cs="Calibri"/>
          <w:lang w:val="et-EE"/>
        </w:rPr>
        <w:footnoteReference w:id="22"/>
      </w:r>
      <w:r w:rsidRPr="00772BD6">
        <w:rPr>
          <w:rFonts w:ascii="Calibri" w:hAnsi="Calibri" w:cs="Calibri"/>
          <w:lang w:val="et-EE"/>
        </w:rPr>
        <w:t xml:space="preserve"> et nõutud summade välja maksmata jätmine ei ole </w:t>
      </w:r>
      <w:r w:rsidRPr="00772BD6">
        <w:rPr>
          <w:rFonts w:ascii="Calibri" w:hAnsi="Calibri" w:cs="Calibri"/>
          <w:spacing w:val="-2"/>
          <w:lang w:val="et-EE"/>
        </w:rPr>
        <w:t>äriliselt põhjendatud. Seetõttu pöörduks tõendamiskoormus ümber ja äriühing peaks hakkama tõendama</w:t>
      </w:r>
      <w:r w:rsidRPr="00772BD6">
        <w:rPr>
          <w:rFonts w:ascii="Calibri" w:hAnsi="Calibri" w:cs="Calibri"/>
          <w:lang w:val="et-EE"/>
        </w:rPr>
        <w:t xml:space="preserve">, et nõutud summade välja maksmata jätmine on äriliselt põhjendatud, tagamaks äriühingu tegevuse elujõulisus ja kestvus. Samas puudub selgus, mida tähendab äriühingu tegevuse elujõulisus ja kestvus ning kuidas ja millises ajaperspektiivis hinnata elujõulisuse ja kestvuse tagatust. Seega, sunddividendi teine alternatiiv on selgusetu ning kuritarvitusi ja väärrakendusi võimaldav. </w:t>
      </w:r>
    </w:p>
    <w:p w14:paraId="6E03C21B" w14:textId="77777777" w:rsidR="00772BD6" w:rsidRPr="00772BD6" w:rsidRDefault="00772BD6" w:rsidP="00772BD6">
      <w:pPr>
        <w:spacing w:line="276" w:lineRule="auto"/>
        <w:jc w:val="both"/>
        <w:rPr>
          <w:rFonts w:ascii="Calibri" w:hAnsi="Calibri" w:cs="Calibri"/>
          <w:lang w:val="et-EE"/>
        </w:rPr>
      </w:pPr>
    </w:p>
    <w:p w14:paraId="213A8603" w14:textId="77777777" w:rsidR="00772BD6" w:rsidRPr="00772BD6" w:rsidRDefault="00772BD6" w:rsidP="00772BD6">
      <w:pPr>
        <w:spacing w:line="276" w:lineRule="auto"/>
        <w:jc w:val="both"/>
        <w:rPr>
          <w:rFonts w:ascii="Calibri" w:hAnsi="Calibri" w:cs="Calibri"/>
          <w:lang w:val="et-EE"/>
        </w:rPr>
      </w:pPr>
      <w:r w:rsidRPr="00772BD6">
        <w:rPr>
          <w:rFonts w:ascii="Calibri" w:hAnsi="Calibri" w:cs="Calibri"/>
          <w:lang w:val="et-EE"/>
        </w:rPr>
        <w:t xml:space="preserve">Dividendi maksmata jätmine võib olla põhjendatud mitte ainult siis, kui see on vajalik äriühingu tegevuse elujõulisuse ja kestvuse tagamiseks, vaid ka siis, kui see on vajalik uute investeeringute tegemiseks ja seeläbi osade/aktsiate väärtuste suurendamiseks. Samas, sunddividendide ettepaneku teine alternatiiv seab mõõdupuuks äriühingute ellujäämise, kuid mitte arenemise ja kasvamise. Dividendinõude sidumisel </w:t>
      </w:r>
      <w:r w:rsidRPr="00772BD6">
        <w:rPr>
          <w:rFonts w:ascii="Calibri" w:hAnsi="Calibri" w:cs="Calibri"/>
          <w:spacing w:val="-2"/>
          <w:lang w:val="et-EE"/>
        </w:rPr>
        <w:t>üksnes äriühingute ellujäämisega ning seeläbi äriühingutelt arenemise ja kasvamise võimaluse võtmisel</w:t>
      </w:r>
      <w:r w:rsidRPr="00772BD6">
        <w:rPr>
          <w:rFonts w:ascii="Calibri" w:hAnsi="Calibri" w:cs="Calibri"/>
          <w:lang w:val="et-EE"/>
        </w:rPr>
        <w:t xml:space="preserve"> oleks majandusele ja Eesti rahvusvahelisele konkurentsivõimelisusele selgelt negatiivsed tagajärjed.</w:t>
      </w:r>
    </w:p>
    <w:p w14:paraId="5D33F2D6" w14:textId="77777777" w:rsidR="00772BD6" w:rsidRPr="00772BD6" w:rsidRDefault="00772BD6" w:rsidP="00772BD6">
      <w:pPr>
        <w:spacing w:line="276" w:lineRule="auto"/>
        <w:jc w:val="both"/>
        <w:rPr>
          <w:rFonts w:ascii="Calibri" w:hAnsi="Calibri" w:cs="Calibri"/>
          <w:lang w:val="et-EE"/>
        </w:rPr>
      </w:pPr>
    </w:p>
    <w:p w14:paraId="2CF7DC1A" w14:textId="77777777" w:rsidR="00772BD6" w:rsidRPr="00772BD6" w:rsidRDefault="00772BD6" w:rsidP="00772BD6">
      <w:pPr>
        <w:spacing w:line="276" w:lineRule="auto"/>
        <w:jc w:val="both"/>
        <w:rPr>
          <w:rFonts w:ascii="Calibri" w:hAnsi="Calibri" w:cs="Calibri"/>
          <w:lang w:val="et-EE"/>
        </w:rPr>
      </w:pPr>
      <w:r w:rsidRPr="00772BD6">
        <w:rPr>
          <w:rFonts w:ascii="Calibri" w:hAnsi="Calibri" w:cs="Calibri"/>
          <w:lang w:val="et-EE"/>
        </w:rPr>
        <w:t>Eelnevast tulenevalt ei pea ETKL võimalikuks sunddividendide kehtestamiseks tehtud ettepanekuid toetada.</w:t>
      </w:r>
    </w:p>
    <w:p w14:paraId="38D52EAF" w14:textId="656CB388" w:rsidR="00772BD6" w:rsidRPr="00772BD6" w:rsidRDefault="00772BD6"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p>
    <w:p w14:paraId="16305EF2" w14:textId="58B72B07" w:rsidR="00772BD6" w:rsidRPr="00772BD6" w:rsidRDefault="00772BD6"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p>
    <w:p w14:paraId="05FA7F77" w14:textId="75F8BC7D" w:rsidR="00772BD6" w:rsidRPr="00772BD6" w:rsidRDefault="00772BD6"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p>
    <w:p w14:paraId="6263F374" w14:textId="2F7FA6A6" w:rsidR="00772BD6" w:rsidRPr="00772BD6" w:rsidRDefault="00772BD6"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p>
    <w:p w14:paraId="4F28EB4C" w14:textId="77777777" w:rsidR="00772BD6" w:rsidRPr="00772BD6" w:rsidRDefault="00772BD6"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p>
    <w:p w14:paraId="564B6B95" w14:textId="77777777" w:rsidR="00E236A2" w:rsidRPr="00772BD6" w:rsidRDefault="00E236A2"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r w:rsidRPr="00772BD6">
        <w:rPr>
          <w:rFonts w:ascii="Calibri" w:eastAsia="MS Mincho" w:hAnsi="Calibri" w:cs="Calibri"/>
          <w:bdr w:val="none" w:sz="0" w:space="0" w:color="auto"/>
          <w:lang w:val="et-EE"/>
        </w:rPr>
        <w:t>Lugupidamisega</w:t>
      </w:r>
    </w:p>
    <w:p w14:paraId="266B1151" w14:textId="77777777" w:rsidR="00FB6EED" w:rsidRPr="00772BD6" w:rsidRDefault="00FB6EED"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p>
    <w:p w14:paraId="74841043" w14:textId="77777777" w:rsidR="00F95BB9" w:rsidRPr="00772BD6" w:rsidRDefault="00F95BB9"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p>
    <w:p w14:paraId="0970D141" w14:textId="77777777" w:rsidR="00E236A2" w:rsidRPr="00772BD6" w:rsidRDefault="004D5FD1"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i/>
          <w:bdr w:val="none" w:sz="0" w:space="0" w:color="auto"/>
          <w:lang w:val="et-EE"/>
        </w:rPr>
      </w:pPr>
      <w:r w:rsidRPr="00772BD6">
        <w:rPr>
          <w:rFonts w:ascii="Calibri" w:eastAsia="MS Mincho" w:hAnsi="Calibri" w:cs="Calibri"/>
          <w:i/>
          <w:bdr w:val="none" w:sz="0" w:space="0" w:color="auto"/>
          <w:lang w:val="et-EE"/>
        </w:rPr>
        <w:t>/allkirjastatud digitaalselt/</w:t>
      </w:r>
    </w:p>
    <w:p w14:paraId="48186847" w14:textId="04077273" w:rsidR="00E236A2" w:rsidRPr="00772BD6" w:rsidRDefault="00772BD6"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r w:rsidRPr="00772BD6">
        <w:rPr>
          <w:rFonts w:ascii="Calibri" w:eastAsia="MS Mincho" w:hAnsi="Calibri" w:cs="Calibri"/>
          <w:bdr w:val="none" w:sz="0" w:space="0" w:color="auto"/>
          <w:lang w:val="et-EE"/>
        </w:rPr>
        <w:t>Arto Aas</w:t>
      </w:r>
    </w:p>
    <w:p w14:paraId="6B655870" w14:textId="553C98F0" w:rsidR="00E236A2" w:rsidRPr="00772BD6" w:rsidRDefault="00772BD6" w:rsidP="00760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Calibri"/>
          <w:bdr w:val="none" w:sz="0" w:space="0" w:color="auto"/>
          <w:lang w:val="et-EE"/>
        </w:rPr>
      </w:pPr>
      <w:r w:rsidRPr="00772BD6">
        <w:rPr>
          <w:rFonts w:ascii="Calibri" w:eastAsia="MS Mincho" w:hAnsi="Calibri" w:cs="Calibri"/>
          <w:bdr w:val="none" w:sz="0" w:space="0" w:color="auto"/>
          <w:lang w:val="et-EE"/>
        </w:rPr>
        <w:t>tegevjuht</w:t>
      </w:r>
    </w:p>
    <w:sectPr w:rsidR="00E236A2" w:rsidRPr="00772BD6" w:rsidSect="00252691">
      <w:headerReference w:type="even" r:id="rId8"/>
      <w:footerReference w:type="even" r:id="rId9"/>
      <w:footerReference w:type="default" r:id="rId10"/>
      <w:headerReference w:type="first" r:id="rId11"/>
      <w:footerReference w:type="first" r:id="rId12"/>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13C84" w14:textId="77777777" w:rsidR="00961533" w:rsidRDefault="00961533" w:rsidP="008525A5">
      <w:r>
        <w:separator/>
      </w:r>
    </w:p>
  </w:endnote>
  <w:endnote w:type="continuationSeparator" w:id="0">
    <w:p w14:paraId="693CDB97" w14:textId="77777777" w:rsidR="00961533" w:rsidRDefault="00961533" w:rsidP="0085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164A" w14:textId="77777777" w:rsidR="00837877" w:rsidRDefault="00961533" w:rsidP="008525A5">
    <w:pPr>
      <w:pStyle w:val="Footer"/>
    </w:pPr>
    <w:sdt>
      <w:sdtPr>
        <w:id w:val="969400743"/>
        <w:temporary/>
        <w:showingPlcHdr/>
      </w:sdtPr>
      <w:sdtEndPr/>
      <w:sdtContent>
        <w:r w:rsidR="00837877">
          <w:t>[Type text]</w:t>
        </w:r>
      </w:sdtContent>
    </w:sdt>
    <w:r w:rsidR="00837877">
      <w:ptab w:relativeTo="margin" w:alignment="center" w:leader="none"/>
    </w:r>
    <w:sdt>
      <w:sdtPr>
        <w:id w:val="969400748"/>
        <w:temporary/>
        <w:showingPlcHdr/>
      </w:sdtPr>
      <w:sdtEndPr/>
      <w:sdtContent>
        <w:r w:rsidR="00837877">
          <w:t>[Type text]</w:t>
        </w:r>
      </w:sdtContent>
    </w:sdt>
    <w:r w:rsidR="00837877">
      <w:ptab w:relativeTo="margin" w:alignment="right" w:leader="none"/>
    </w:r>
    <w:sdt>
      <w:sdtPr>
        <w:id w:val="969400753"/>
        <w:temporary/>
        <w:showingPlcHdr/>
      </w:sdtPr>
      <w:sdtEndPr/>
      <w:sdtContent>
        <w:r w:rsidR="0083787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586940"/>
      <w:docPartObj>
        <w:docPartGallery w:val="Page Numbers (Bottom of Page)"/>
        <w:docPartUnique/>
      </w:docPartObj>
    </w:sdtPr>
    <w:sdtEndPr/>
    <w:sdtContent>
      <w:p w14:paraId="61057D42" w14:textId="77777777" w:rsidR="00E146F5" w:rsidRDefault="00E146F5">
        <w:pPr>
          <w:pStyle w:val="Footer"/>
          <w:jc w:val="center"/>
        </w:pPr>
        <w:r>
          <w:fldChar w:fldCharType="begin"/>
        </w:r>
        <w:r>
          <w:instrText>PAGE   \* MERGEFORMAT</w:instrText>
        </w:r>
        <w:r>
          <w:fldChar w:fldCharType="separate"/>
        </w:r>
        <w:r w:rsidR="00307ED5" w:rsidRPr="00307ED5">
          <w:rPr>
            <w:noProof/>
            <w:lang w:val="et-EE"/>
          </w:rPr>
          <w:t>2</w:t>
        </w:r>
        <w:r>
          <w:fldChar w:fldCharType="end"/>
        </w:r>
      </w:p>
    </w:sdtContent>
  </w:sdt>
  <w:p w14:paraId="2AA32611" w14:textId="77777777" w:rsidR="00E146F5" w:rsidRDefault="00E14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ACCA" w14:textId="77777777" w:rsidR="00837877" w:rsidRDefault="00837877" w:rsidP="008525A5">
    <w:pPr>
      <w:pStyle w:val="Footer"/>
    </w:pPr>
    <w:r>
      <w:rPr>
        <w:noProof/>
        <w:lang w:val="et-EE" w:eastAsia="et-EE"/>
      </w:rPr>
      <w:drawing>
        <wp:anchor distT="152400" distB="152400" distL="152400" distR="152400" simplePos="0" relativeHeight="251665408" behindDoc="0" locked="0" layoutInCell="1" allowOverlap="1" wp14:anchorId="59C5E9C9" wp14:editId="18A69FCF">
          <wp:simplePos x="0" y="0"/>
          <wp:positionH relativeFrom="page">
            <wp:posOffset>34290</wp:posOffset>
          </wp:positionH>
          <wp:positionV relativeFrom="page">
            <wp:posOffset>9292590</wp:posOffset>
          </wp:positionV>
          <wp:extent cx="7559675" cy="1392555"/>
          <wp:effectExtent l="0" t="0" r="9525" b="4445"/>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om.jpg"/>
                  <pic:cNvPicPr/>
                </pic:nvPicPr>
                <pic:blipFill>
                  <a:blip r:embed="rId1"/>
                  <a:stretch>
                    <a:fillRect/>
                  </a:stretch>
                </pic:blipFill>
                <pic:spPr>
                  <a:xfrm>
                    <a:off x="0" y="0"/>
                    <a:ext cx="7559675" cy="13925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47133" w14:textId="77777777" w:rsidR="00961533" w:rsidRDefault="00961533" w:rsidP="008525A5">
      <w:r>
        <w:separator/>
      </w:r>
    </w:p>
  </w:footnote>
  <w:footnote w:type="continuationSeparator" w:id="0">
    <w:p w14:paraId="7F33514C" w14:textId="77777777" w:rsidR="00961533" w:rsidRDefault="00961533" w:rsidP="008525A5">
      <w:r>
        <w:continuationSeparator/>
      </w:r>
    </w:p>
  </w:footnote>
  <w:footnote w:id="1">
    <w:p w14:paraId="0B8E45B9" w14:textId="01DFD9A5" w:rsidR="00772BD6" w:rsidRPr="00772BD6" w:rsidRDefault="00772BD6" w:rsidP="00772BD6">
      <w:pPr>
        <w:pStyle w:val="FootnoteText"/>
        <w:rPr>
          <w:rFonts w:ascii="Arial" w:hAnsi="Arial" w:cs="Arial"/>
          <w:sz w:val="16"/>
          <w:szCs w:val="16"/>
          <w:u w:val="single"/>
        </w:rPr>
      </w:pPr>
      <w:r w:rsidRPr="004C6506">
        <w:rPr>
          <w:rStyle w:val="FootnoteReference"/>
          <w:rFonts w:ascii="Arial" w:hAnsi="Arial" w:cs="Arial"/>
          <w:sz w:val="16"/>
          <w:szCs w:val="16"/>
        </w:rPr>
        <w:footnoteRef/>
      </w:r>
      <w:r w:rsidRPr="004C6506">
        <w:rPr>
          <w:rFonts w:ascii="Arial" w:hAnsi="Arial" w:cs="Arial"/>
          <w:sz w:val="16"/>
          <w:szCs w:val="16"/>
        </w:rPr>
        <w:t xml:space="preserve"> Vt </w:t>
      </w:r>
      <w:hyperlink r:id="rId1" w:history="1">
        <w:r w:rsidRPr="004C6506">
          <w:rPr>
            <w:rStyle w:val="Hyperlink"/>
            <w:rFonts w:ascii="Arial" w:hAnsi="Arial" w:cs="Arial"/>
            <w:sz w:val="16"/>
            <w:szCs w:val="16"/>
          </w:rPr>
          <w:t>https://www.aripaev.ee/uudised/2018/09/01/tooandjate-keskliit-labimotlematu-sunddividend-voib-vaikeaktsionare-kahjustada</w:t>
        </w:r>
      </w:hyperlink>
      <w:r w:rsidRPr="004C6506">
        <w:rPr>
          <w:rFonts w:ascii="Arial" w:hAnsi="Arial" w:cs="Arial"/>
          <w:sz w:val="16"/>
          <w:szCs w:val="16"/>
        </w:rPr>
        <w:t xml:space="preserve"> ja TKL-i 11. juuli 2018 kiri nr 1-3/94-1</w:t>
      </w:r>
    </w:p>
  </w:footnote>
  <w:footnote w:id="2">
    <w:p w14:paraId="6C158805" w14:textId="77777777" w:rsidR="00772BD6" w:rsidRPr="00772BD6" w:rsidRDefault="00772BD6" w:rsidP="00772BD6">
      <w:pPr>
        <w:pStyle w:val="FootnoteText"/>
        <w:rPr>
          <w:rFonts w:ascii="Arial" w:hAnsi="Arial" w:cs="Arial"/>
          <w:sz w:val="16"/>
          <w:szCs w:val="16"/>
        </w:rPr>
      </w:pPr>
      <w:r w:rsidRPr="004C6506">
        <w:rPr>
          <w:rStyle w:val="FootnoteReference"/>
          <w:rFonts w:ascii="Arial" w:hAnsi="Arial" w:cs="Arial"/>
          <w:sz w:val="16"/>
          <w:szCs w:val="16"/>
        </w:rPr>
        <w:footnoteRef/>
      </w:r>
      <w:r w:rsidRPr="004C6506">
        <w:rPr>
          <w:rFonts w:ascii="Arial" w:hAnsi="Arial" w:cs="Arial"/>
          <w:sz w:val="16"/>
          <w:szCs w:val="16"/>
        </w:rPr>
        <w:t xml:space="preserve"> </w:t>
      </w:r>
      <w:hyperlink r:id="rId2" w:history="1">
        <w:r w:rsidRPr="004C6506">
          <w:rPr>
            <w:rStyle w:val="Hyperlink"/>
            <w:rFonts w:ascii="Arial" w:hAnsi="Arial" w:cs="Arial"/>
            <w:sz w:val="16"/>
            <w:szCs w:val="16"/>
          </w:rPr>
          <w:t>https://www.nasdaqbaltic.com/market/upload/reports/arc/2018_ar_et_eur_con_00.pdf</w:t>
        </w:r>
      </w:hyperlink>
    </w:p>
  </w:footnote>
  <w:footnote w:id="3">
    <w:p w14:paraId="11102267" w14:textId="77777777" w:rsidR="00772BD6" w:rsidRPr="00772BD6" w:rsidRDefault="00772BD6" w:rsidP="00772BD6">
      <w:pPr>
        <w:pStyle w:val="FootnoteText"/>
        <w:rPr>
          <w:rFonts w:ascii="Arial" w:hAnsi="Arial" w:cs="Arial"/>
          <w:sz w:val="16"/>
          <w:szCs w:val="16"/>
        </w:rPr>
      </w:pPr>
      <w:r w:rsidRPr="004C6506">
        <w:rPr>
          <w:rStyle w:val="FootnoteReference"/>
          <w:rFonts w:ascii="Arial" w:hAnsi="Arial" w:cs="Arial"/>
          <w:sz w:val="16"/>
          <w:szCs w:val="16"/>
        </w:rPr>
        <w:footnoteRef/>
      </w:r>
      <w:r w:rsidRPr="004C6506">
        <w:rPr>
          <w:rFonts w:ascii="Arial" w:hAnsi="Arial" w:cs="Arial"/>
          <w:sz w:val="16"/>
          <w:szCs w:val="16"/>
        </w:rPr>
        <w:t xml:space="preserve"> </w:t>
      </w:r>
      <w:hyperlink r:id="rId3" w:history="1">
        <w:r w:rsidRPr="004C6506">
          <w:rPr>
            <w:rStyle w:val="Hyperlink"/>
            <w:rFonts w:ascii="Arial" w:hAnsi="Arial" w:cs="Arial"/>
            <w:sz w:val="16"/>
            <w:szCs w:val="16"/>
          </w:rPr>
          <w:t>https://www.nasdaqbaltic.com/market/upload/reports/blt/2018_ar_et_eur_con_00.pdf</w:t>
        </w:r>
      </w:hyperlink>
    </w:p>
  </w:footnote>
  <w:footnote w:id="4">
    <w:p w14:paraId="33048330" w14:textId="77777777" w:rsidR="00772BD6" w:rsidRPr="00772BD6" w:rsidRDefault="00772BD6" w:rsidP="00772BD6">
      <w:pPr>
        <w:pStyle w:val="FootnoteText"/>
        <w:rPr>
          <w:rFonts w:ascii="Arial" w:hAnsi="Arial" w:cs="Arial"/>
          <w:sz w:val="16"/>
          <w:szCs w:val="16"/>
        </w:rPr>
      </w:pPr>
      <w:r w:rsidRPr="004C6506">
        <w:rPr>
          <w:rStyle w:val="FootnoteReference"/>
          <w:rFonts w:ascii="Arial" w:hAnsi="Arial" w:cs="Arial"/>
          <w:sz w:val="16"/>
          <w:szCs w:val="16"/>
        </w:rPr>
        <w:footnoteRef/>
      </w:r>
      <w:r w:rsidRPr="004C6506">
        <w:rPr>
          <w:rFonts w:ascii="Arial" w:hAnsi="Arial" w:cs="Arial"/>
          <w:sz w:val="16"/>
          <w:szCs w:val="16"/>
        </w:rPr>
        <w:t xml:space="preserve"> </w:t>
      </w:r>
      <w:hyperlink r:id="rId4" w:history="1">
        <w:r w:rsidRPr="004C6506">
          <w:rPr>
            <w:rStyle w:val="Hyperlink"/>
            <w:rFonts w:ascii="Arial" w:hAnsi="Arial" w:cs="Arial"/>
            <w:sz w:val="16"/>
            <w:szCs w:val="16"/>
          </w:rPr>
          <w:t>http://www.egrupp.ee/investorile/aktsia-informatsioon/dividend</w:t>
        </w:r>
      </w:hyperlink>
    </w:p>
  </w:footnote>
  <w:footnote w:id="5">
    <w:p w14:paraId="4F29A400" w14:textId="77777777" w:rsidR="00772BD6" w:rsidRPr="00772BD6" w:rsidRDefault="00772BD6" w:rsidP="00772BD6">
      <w:pPr>
        <w:pStyle w:val="FootnoteText"/>
        <w:rPr>
          <w:rFonts w:ascii="Arial" w:hAnsi="Arial" w:cs="Arial"/>
          <w:sz w:val="16"/>
          <w:szCs w:val="16"/>
        </w:rPr>
      </w:pPr>
      <w:r w:rsidRPr="004C6506">
        <w:rPr>
          <w:rStyle w:val="FootnoteReference"/>
          <w:rFonts w:ascii="Arial" w:hAnsi="Arial" w:cs="Arial"/>
          <w:sz w:val="16"/>
          <w:szCs w:val="16"/>
        </w:rPr>
        <w:footnoteRef/>
      </w:r>
      <w:r w:rsidRPr="004C6506">
        <w:rPr>
          <w:rFonts w:ascii="Arial" w:hAnsi="Arial" w:cs="Arial"/>
          <w:sz w:val="16"/>
          <w:szCs w:val="16"/>
        </w:rPr>
        <w:t xml:space="preserve"> </w:t>
      </w:r>
      <w:hyperlink r:id="rId5" w:history="1">
        <w:r w:rsidRPr="004C6506">
          <w:rPr>
            <w:rStyle w:val="Hyperlink"/>
            <w:rFonts w:ascii="Arial" w:hAnsi="Arial" w:cs="Arial"/>
            <w:sz w:val="16"/>
            <w:szCs w:val="16"/>
          </w:rPr>
          <w:t>https://eften.ee/eften-real-estate-fund-iii-uudised/ulehomme-algab-eften-real-estate-fund-iii-as-i-aktsiate-markimine/</w:t>
        </w:r>
      </w:hyperlink>
    </w:p>
  </w:footnote>
  <w:footnote w:id="6">
    <w:p w14:paraId="0B856C7E" w14:textId="77777777" w:rsidR="00772BD6" w:rsidRPr="00772BD6" w:rsidRDefault="00772BD6" w:rsidP="00772BD6">
      <w:pPr>
        <w:pStyle w:val="FootnoteText"/>
        <w:rPr>
          <w:rFonts w:ascii="Arial" w:hAnsi="Arial" w:cs="Arial"/>
          <w:sz w:val="16"/>
          <w:szCs w:val="16"/>
        </w:rPr>
      </w:pPr>
      <w:r w:rsidRPr="004C6506">
        <w:rPr>
          <w:rStyle w:val="FootnoteReference"/>
          <w:rFonts w:ascii="Arial" w:hAnsi="Arial" w:cs="Arial"/>
          <w:sz w:val="16"/>
          <w:szCs w:val="16"/>
        </w:rPr>
        <w:footnoteRef/>
      </w:r>
      <w:r w:rsidRPr="004C6506">
        <w:rPr>
          <w:rFonts w:ascii="Arial" w:hAnsi="Arial" w:cs="Arial"/>
          <w:sz w:val="16"/>
          <w:szCs w:val="16"/>
        </w:rPr>
        <w:t xml:space="preserve"> </w:t>
      </w:r>
      <w:hyperlink r:id="rId6" w:history="1">
        <w:r w:rsidRPr="004C6506">
          <w:rPr>
            <w:rStyle w:val="Hyperlink"/>
            <w:rFonts w:ascii="Arial" w:hAnsi="Arial" w:cs="Arial"/>
            <w:sz w:val="16"/>
            <w:szCs w:val="16"/>
          </w:rPr>
          <w:t>https://www.harjuelekter.com/et/content/dividendid</w:t>
        </w:r>
      </w:hyperlink>
    </w:p>
  </w:footnote>
  <w:footnote w:id="7">
    <w:p w14:paraId="189FE51C" w14:textId="77777777" w:rsidR="00772BD6" w:rsidRPr="00772BD6" w:rsidRDefault="00772BD6" w:rsidP="00772BD6">
      <w:pPr>
        <w:pStyle w:val="FootnoteText"/>
        <w:rPr>
          <w:rFonts w:ascii="Arial" w:hAnsi="Arial" w:cs="Arial"/>
          <w:sz w:val="16"/>
          <w:szCs w:val="16"/>
        </w:rPr>
      </w:pPr>
      <w:r w:rsidRPr="004C6506">
        <w:rPr>
          <w:rStyle w:val="FootnoteReference"/>
          <w:rFonts w:ascii="Arial" w:hAnsi="Arial" w:cs="Arial"/>
          <w:sz w:val="16"/>
          <w:szCs w:val="16"/>
        </w:rPr>
        <w:footnoteRef/>
      </w:r>
      <w:r w:rsidRPr="004C6506">
        <w:rPr>
          <w:rFonts w:ascii="Arial" w:hAnsi="Arial" w:cs="Arial"/>
          <w:sz w:val="16"/>
          <w:szCs w:val="16"/>
        </w:rPr>
        <w:t xml:space="preserve"> </w:t>
      </w:r>
      <w:hyperlink r:id="rId7" w:anchor="dividendid" w:history="1">
        <w:r w:rsidRPr="004C6506">
          <w:rPr>
            <w:rStyle w:val="Hyperlink"/>
            <w:rFonts w:ascii="Arial" w:hAnsi="Arial" w:cs="Arial"/>
            <w:sz w:val="16"/>
            <w:szCs w:val="16"/>
          </w:rPr>
          <w:t>https://investor.lhv.ee/aktsia/#dividendid</w:t>
        </w:r>
      </w:hyperlink>
    </w:p>
  </w:footnote>
  <w:footnote w:id="8">
    <w:p w14:paraId="492513A6" w14:textId="77777777" w:rsidR="00772BD6" w:rsidRPr="00772BD6" w:rsidRDefault="00772BD6" w:rsidP="00772BD6">
      <w:pPr>
        <w:pStyle w:val="FootnoteText"/>
        <w:rPr>
          <w:rFonts w:ascii="Arial" w:hAnsi="Arial" w:cs="Arial"/>
          <w:sz w:val="16"/>
          <w:szCs w:val="16"/>
        </w:rPr>
      </w:pPr>
      <w:r w:rsidRPr="004C6506">
        <w:rPr>
          <w:rStyle w:val="FootnoteReference"/>
          <w:rFonts w:ascii="Arial" w:hAnsi="Arial" w:cs="Arial"/>
          <w:sz w:val="16"/>
          <w:szCs w:val="16"/>
        </w:rPr>
        <w:footnoteRef/>
      </w:r>
      <w:r w:rsidRPr="004C6506">
        <w:rPr>
          <w:rFonts w:ascii="Arial" w:hAnsi="Arial" w:cs="Arial"/>
          <w:sz w:val="16"/>
          <w:szCs w:val="16"/>
        </w:rPr>
        <w:t xml:space="preserve"> </w:t>
      </w:r>
      <w:hyperlink r:id="rId8" w:history="1">
        <w:r w:rsidRPr="004C6506">
          <w:rPr>
            <w:rStyle w:val="Hyperlink"/>
            <w:rFonts w:ascii="Arial" w:hAnsi="Arial" w:cs="Arial"/>
            <w:sz w:val="16"/>
            <w:szCs w:val="16"/>
          </w:rPr>
          <w:t>https://group.merko.ee/investorile/aktsia/dividendid/</w:t>
        </w:r>
      </w:hyperlink>
    </w:p>
  </w:footnote>
  <w:footnote w:id="9">
    <w:p w14:paraId="2E6FB527" w14:textId="77777777" w:rsidR="00772BD6" w:rsidRPr="00772BD6" w:rsidRDefault="00772BD6" w:rsidP="00772BD6">
      <w:pPr>
        <w:pStyle w:val="FootnoteText"/>
        <w:rPr>
          <w:rFonts w:ascii="Arial" w:hAnsi="Arial" w:cs="Arial"/>
          <w:sz w:val="16"/>
          <w:szCs w:val="16"/>
        </w:rPr>
      </w:pPr>
      <w:r w:rsidRPr="004C6506">
        <w:rPr>
          <w:rStyle w:val="FootnoteReference"/>
          <w:rFonts w:ascii="Arial" w:hAnsi="Arial" w:cs="Arial"/>
          <w:sz w:val="16"/>
          <w:szCs w:val="16"/>
        </w:rPr>
        <w:footnoteRef/>
      </w:r>
      <w:r w:rsidRPr="004C6506">
        <w:rPr>
          <w:rFonts w:ascii="Arial" w:hAnsi="Arial" w:cs="Arial"/>
          <w:sz w:val="16"/>
          <w:szCs w:val="16"/>
        </w:rPr>
        <w:t xml:space="preserve"> </w:t>
      </w:r>
      <w:hyperlink r:id="rId9" w:history="1">
        <w:r w:rsidRPr="004C6506">
          <w:rPr>
            <w:rStyle w:val="Hyperlink"/>
            <w:rFonts w:ascii="Arial" w:hAnsi="Arial" w:cs="Arial"/>
            <w:sz w:val="16"/>
            <w:szCs w:val="16"/>
          </w:rPr>
          <w:t>http://www.nordecon.com/investorile/aktsia/aktsia-finantsnaitajad-ja-dividendipoliitika</w:t>
        </w:r>
      </w:hyperlink>
    </w:p>
  </w:footnote>
  <w:footnote w:id="10">
    <w:p w14:paraId="0E855796" w14:textId="77777777" w:rsidR="00772BD6" w:rsidRPr="00772BD6" w:rsidRDefault="00772BD6" w:rsidP="00772BD6">
      <w:pPr>
        <w:pStyle w:val="FootnoteText"/>
        <w:rPr>
          <w:rFonts w:ascii="Arial" w:hAnsi="Arial" w:cs="Arial"/>
          <w:sz w:val="16"/>
          <w:szCs w:val="16"/>
        </w:rPr>
      </w:pPr>
      <w:r w:rsidRPr="004C6506">
        <w:rPr>
          <w:rStyle w:val="FootnoteReference"/>
          <w:rFonts w:ascii="Arial" w:hAnsi="Arial" w:cs="Arial"/>
          <w:sz w:val="16"/>
          <w:szCs w:val="16"/>
        </w:rPr>
        <w:footnoteRef/>
      </w:r>
      <w:r w:rsidRPr="004C6506">
        <w:rPr>
          <w:rFonts w:ascii="Arial" w:hAnsi="Arial" w:cs="Arial"/>
          <w:sz w:val="16"/>
          <w:szCs w:val="16"/>
        </w:rPr>
        <w:t xml:space="preserve"> </w:t>
      </w:r>
      <w:hyperlink r:id="rId10" w:history="1">
        <w:r w:rsidRPr="004C6506">
          <w:rPr>
            <w:rStyle w:val="Hyperlink"/>
            <w:rFonts w:ascii="Arial" w:hAnsi="Arial" w:cs="Arial"/>
            <w:sz w:val="16"/>
            <w:szCs w:val="16"/>
          </w:rPr>
          <w:t>https://www.nasdaqbaltic.com/market/upload/reports/pkg/2018_ar_et_eur_con_00.pdf</w:t>
        </w:r>
      </w:hyperlink>
    </w:p>
  </w:footnote>
  <w:footnote w:id="11">
    <w:p w14:paraId="2C7DD4BC" w14:textId="77777777" w:rsidR="00772BD6" w:rsidRPr="00772BD6" w:rsidRDefault="00772BD6" w:rsidP="00772BD6">
      <w:pPr>
        <w:pStyle w:val="FootnoteText"/>
        <w:rPr>
          <w:rFonts w:ascii="Arial" w:hAnsi="Arial" w:cs="Arial"/>
          <w:sz w:val="16"/>
          <w:szCs w:val="16"/>
        </w:rPr>
      </w:pPr>
      <w:r w:rsidRPr="004C6506">
        <w:rPr>
          <w:rStyle w:val="FootnoteReference"/>
          <w:rFonts w:ascii="Arial" w:hAnsi="Arial" w:cs="Arial"/>
          <w:sz w:val="16"/>
          <w:szCs w:val="16"/>
        </w:rPr>
        <w:footnoteRef/>
      </w:r>
      <w:r w:rsidRPr="004C6506">
        <w:rPr>
          <w:rFonts w:ascii="Arial" w:hAnsi="Arial" w:cs="Arial"/>
          <w:sz w:val="16"/>
          <w:szCs w:val="16"/>
        </w:rPr>
        <w:t xml:space="preserve"> </w:t>
      </w:r>
      <w:hyperlink r:id="rId11" w:history="1">
        <w:r w:rsidRPr="004C6506">
          <w:rPr>
            <w:rStyle w:val="Hyperlink"/>
            <w:rFonts w:ascii="Arial" w:hAnsi="Arial" w:cs="Arial"/>
            <w:sz w:val="16"/>
            <w:szCs w:val="16"/>
          </w:rPr>
          <w:t>https://www.nasdaqbaltic.com/market/upload/reports/prf/2018_ar_et_eur_con_00.pdf</w:t>
        </w:r>
      </w:hyperlink>
    </w:p>
  </w:footnote>
  <w:footnote w:id="12">
    <w:p w14:paraId="7256EF75" w14:textId="77777777" w:rsidR="00772BD6" w:rsidRPr="00772BD6" w:rsidRDefault="00772BD6" w:rsidP="00772BD6">
      <w:pPr>
        <w:pStyle w:val="FootnoteText"/>
        <w:rPr>
          <w:rFonts w:ascii="Arial" w:hAnsi="Arial" w:cs="Arial"/>
          <w:sz w:val="16"/>
          <w:szCs w:val="16"/>
        </w:rPr>
      </w:pPr>
      <w:r w:rsidRPr="004C6506">
        <w:rPr>
          <w:rStyle w:val="FootnoteReference"/>
          <w:rFonts w:ascii="Arial" w:hAnsi="Arial" w:cs="Arial"/>
          <w:sz w:val="16"/>
          <w:szCs w:val="16"/>
        </w:rPr>
        <w:footnoteRef/>
      </w:r>
      <w:r w:rsidRPr="004C6506">
        <w:rPr>
          <w:rFonts w:ascii="Arial" w:hAnsi="Arial" w:cs="Arial"/>
          <w:sz w:val="16"/>
          <w:szCs w:val="16"/>
        </w:rPr>
        <w:t xml:space="preserve"> </w:t>
      </w:r>
      <w:hyperlink r:id="rId12" w:history="1">
        <w:r w:rsidRPr="004C6506">
          <w:rPr>
            <w:rStyle w:val="Hyperlink"/>
            <w:rFonts w:ascii="Arial" w:hAnsi="Arial" w:cs="Arial"/>
            <w:sz w:val="16"/>
            <w:szCs w:val="16"/>
          </w:rPr>
          <w:t>https://www.nasdaqbaltic.com/market/upload/reports/sfg/2018_ar_et_eur_con_00.pdf</w:t>
        </w:r>
      </w:hyperlink>
    </w:p>
  </w:footnote>
  <w:footnote w:id="13">
    <w:p w14:paraId="0C2D606E" w14:textId="77777777" w:rsidR="00772BD6" w:rsidRPr="00772BD6" w:rsidRDefault="00772BD6" w:rsidP="00772BD6">
      <w:pPr>
        <w:pStyle w:val="FootnoteText"/>
        <w:rPr>
          <w:rFonts w:ascii="Arial" w:hAnsi="Arial" w:cs="Arial"/>
          <w:sz w:val="16"/>
          <w:szCs w:val="16"/>
        </w:rPr>
      </w:pPr>
      <w:r w:rsidRPr="004C6506">
        <w:rPr>
          <w:rStyle w:val="FootnoteReference"/>
          <w:rFonts w:ascii="Arial" w:hAnsi="Arial" w:cs="Arial"/>
          <w:sz w:val="16"/>
          <w:szCs w:val="16"/>
        </w:rPr>
        <w:footnoteRef/>
      </w:r>
      <w:r w:rsidRPr="004C6506">
        <w:rPr>
          <w:rFonts w:ascii="Arial" w:hAnsi="Arial" w:cs="Arial"/>
          <w:sz w:val="16"/>
          <w:szCs w:val="16"/>
        </w:rPr>
        <w:t xml:space="preserve"> </w:t>
      </w:r>
      <w:hyperlink r:id="rId13" w:history="1">
        <w:r w:rsidRPr="004C6506">
          <w:rPr>
            <w:rStyle w:val="Hyperlink"/>
            <w:rFonts w:ascii="Arial" w:hAnsi="Arial" w:cs="Arial"/>
            <w:sz w:val="16"/>
            <w:szCs w:val="16"/>
          </w:rPr>
          <w:t>https://cns.omxgroup.com/cdsPublic/viewDisclosure.action?disclosureId=858224&amp;messageId=1079842</w:t>
        </w:r>
      </w:hyperlink>
    </w:p>
  </w:footnote>
  <w:footnote w:id="14">
    <w:p w14:paraId="43D9186E" w14:textId="77777777" w:rsidR="00772BD6" w:rsidRPr="00772BD6" w:rsidRDefault="00772BD6" w:rsidP="00772BD6">
      <w:pPr>
        <w:pStyle w:val="FootnoteText"/>
        <w:rPr>
          <w:rFonts w:ascii="Arial" w:hAnsi="Arial" w:cs="Arial"/>
          <w:sz w:val="16"/>
          <w:szCs w:val="16"/>
        </w:rPr>
      </w:pPr>
      <w:r w:rsidRPr="004C6506">
        <w:rPr>
          <w:rStyle w:val="FootnoteReference"/>
          <w:rFonts w:ascii="Arial" w:hAnsi="Arial" w:cs="Arial"/>
          <w:sz w:val="16"/>
          <w:szCs w:val="16"/>
        </w:rPr>
        <w:footnoteRef/>
      </w:r>
      <w:r w:rsidRPr="004C6506">
        <w:rPr>
          <w:rFonts w:ascii="Arial" w:hAnsi="Arial" w:cs="Arial"/>
          <w:sz w:val="16"/>
          <w:szCs w:val="16"/>
        </w:rPr>
        <w:t xml:space="preserve"> </w:t>
      </w:r>
      <w:hyperlink r:id="rId14" w:history="1">
        <w:r w:rsidRPr="004C6506">
          <w:rPr>
            <w:rStyle w:val="Hyperlink"/>
            <w:rFonts w:ascii="Arial" w:hAnsi="Arial" w:cs="Arial"/>
            <w:sz w:val="16"/>
            <w:szCs w:val="16"/>
          </w:rPr>
          <w:t>https://www.nasdaqbaltic.com/market/upload/reports/tkm/2018_ar_et_eur_con_00.pdf</w:t>
        </w:r>
      </w:hyperlink>
    </w:p>
  </w:footnote>
  <w:footnote w:id="15">
    <w:p w14:paraId="7A8AFDD6" w14:textId="77777777" w:rsidR="00772BD6" w:rsidRPr="00772BD6" w:rsidRDefault="00772BD6" w:rsidP="00772BD6">
      <w:pPr>
        <w:pStyle w:val="FootnoteText"/>
        <w:rPr>
          <w:rFonts w:ascii="Arial" w:hAnsi="Arial" w:cs="Arial"/>
          <w:sz w:val="16"/>
          <w:szCs w:val="16"/>
        </w:rPr>
      </w:pPr>
      <w:r w:rsidRPr="004C6506">
        <w:rPr>
          <w:rStyle w:val="FootnoteReference"/>
          <w:rFonts w:ascii="Arial" w:hAnsi="Arial" w:cs="Arial"/>
          <w:sz w:val="16"/>
          <w:szCs w:val="16"/>
        </w:rPr>
        <w:footnoteRef/>
      </w:r>
      <w:r w:rsidRPr="004C6506">
        <w:rPr>
          <w:rFonts w:ascii="Arial" w:hAnsi="Arial" w:cs="Arial"/>
          <w:sz w:val="16"/>
          <w:szCs w:val="16"/>
        </w:rPr>
        <w:t xml:space="preserve"> </w:t>
      </w:r>
      <w:hyperlink r:id="rId15" w:history="1">
        <w:r w:rsidRPr="004C6506">
          <w:rPr>
            <w:rStyle w:val="Hyperlink"/>
            <w:rFonts w:ascii="Arial" w:hAnsi="Arial" w:cs="Arial"/>
            <w:sz w:val="16"/>
            <w:szCs w:val="16"/>
          </w:rPr>
          <w:t>https://investor.ts.ee/dividendipoliitika/</w:t>
        </w:r>
      </w:hyperlink>
    </w:p>
  </w:footnote>
  <w:footnote w:id="16">
    <w:p w14:paraId="4138FEB1" w14:textId="77777777" w:rsidR="00772BD6" w:rsidRPr="00772BD6" w:rsidRDefault="00772BD6" w:rsidP="00772BD6">
      <w:pPr>
        <w:pStyle w:val="FootnoteText"/>
        <w:rPr>
          <w:rFonts w:ascii="Arial" w:hAnsi="Arial" w:cs="Arial"/>
          <w:sz w:val="16"/>
          <w:szCs w:val="16"/>
        </w:rPr>
      </w:pPr>
      <w:r w:rsidRPr="004C6506">
        <w:rPr>
          <w:rStyle w:val="FootnoteReference"/>
          <w:rFonts w:ascii="Arial" w:hAnsi="Arial" w:cs="Arial"/>
          <w:sz w:val="16"/>
          <w:szCs w:val="16"/>
        </w:rPr>
        <w:footnoteRef/>
      </w:r>
      <w:r w:rsidRPr="004C6506">
        <w:rPr>
          <w:rFonts w:ascii="Arial" w:hAnsi="Arial" w:cs="Arial"/>
          <w:sz w:val="16"/>
          <w:szCs w:val="16"/>
        </w:rPr>
        <w:t xml:space="preserve"> </w:t>
      </w:r>
      <w:hyperlink r:id="rId16" w:history="1">
        <w:r w:rsidRPr="004C6506">
          <w:rPr>
            <w:rStyle w:val="Hyperlink"/>
            <w:rFonts w:ascii="Arial" w:hAnsi="Arial" w:cs="Arial"/>
            <w:sz w:val="16"/>
            <w:szCs w:val="16"/>
          </w:rPr>
          <w:t>https://www.nasdaqbaltic.com/market/upload/reports/tve/2018_ar_et_eur_con_00.pdf</w:t>
        </w:r>
      </w:hyperlink>
    </w:p>
  </w:footnote>
  <w:footnote w:id="17">
    <w:p w14:paraId="428FA132" w14:textId="77777777" w:rsidR="00772BD6" w:rsidRPr="004C6506" w:rsidRDefault="00772BD6" w:rsidP="00772BD6">
      <w:pPr>
        <w:pStyle w:val="FootnoteText"/>
        <w:rPr>
          <w:rFonts w:ascii="Arial" w:hAnsi="Arial" w:cs="Arial"/>
          <w:sz w:val="16"/>
          <w:szCs w:val="16"/>
          <w:lang w:val="en-US"/>
        </w:rPr>
      </w:pPr>
      <w:r w:rsidRPr="004C6506">
        <w:rPr>
          <w:rStyle w:val="FootnoteReference"/>
          <w:rFonts w:ascii="Arial" w:hAnsi="Arial" w:cs="Arial"/>
          <w:sz w:val="16"/>
          <w:szCs w:val="16"/>
        </w:rPr>
        <w:footnoteRef/>
      </w:r>
      <w:r w:rsidRPr="004C6506">
        <w:rPr>
          <w:rFonts w:ascii="Arial" w:hAnsi="Arial" w:cs="Arial"/>
          <w:sz w:val="16"/>
          <w:szCs w:val="16"/>
        </w:rPr>
        <w:t xml:space="preserve"> 2-16-18953/50, p 13.5</w:t>
      </w:r>
    </w:p>
  </w:footnote>
  <w:footnote w:id="18">
    <w:p w14:paraId="1B27CD4A" w14:textId="77777777" w:rsidR="00772BD6" w:rsidRPr="004C6506" w:rsidRDefault="00772BD6" w:rsidP="00772BD6">
      <w:pPr>
        <w:pStyle w:val="FootnoteText"/>
        <w:rPr>
          <w:rFonts w:ascii="Arial" w:hAnsi="Arial" w:cs="Arial"/>
          <w:sz w:val="16"/>
          <w:szCs w:val="16"/>
          <w:lang w:val="en-US"/>
        </w:rPr>
      </w:pPr>
      <w:r w:rsidRPr="004C6506">
        <w:rPr>
          <w:rStyle w:val="FootnoteReference"/>
          <w:rFonts w:ascii="Arial" w:hAnsi="Arial" w:cs="Arial"/>
          <w:sz w:val="16"/>
          <w:szCs w:val="16"/>
        </w:rPr>
        <w:footnoteRef/>
      </w:r>
      <w:r w:rsidRPr="004C6506">
        <w:rPr>
          <w:rFonts w:ascii="Arial" w:hAnsi="Arial" w:cs="Arial"/>
          <w:sz w:val="16"/>
          <w:szCs w:val="16"/>
        </w:rPr>
        <w:t xml:space="preserve"> 3-2-1-44-17, p 25</w:t>
      </w:r>
    </w:p>
  </w:footnote>
  <w:footnote w:id="19">
    <w:p w14:paraId="60FB465B" w14:textId="77777777" w:rsidR="00772BD6" w:rsidRPr="004C6506" w:rsidRDefault="00772BD6" w:rsidP="00772BD6">
      <w:pPr>
        <w:pStyle w:val="FootnoteText"/>
        <w:rPr>
          <w:rFonts w:ascii="Arial" w:hAnsi="Arial" w:cs="Arial"/>
          <w:sz w:val="16"/>
          <w:szCs w:val="16"/>
          <w:lang w:val="en-US"/>
        </w:rPr>
      </w:pPr>
      <w:r w:rsidRPr="004C6506">
        <w:rPr>
          <w:rStyle w:val="FootnoteReference"/>
          <w:rFonts w:ascii="Arial" w:hAnsi="Arial" w:cs="Arial"/>
          <w:sz w:val="16"/>
          <w:szCs w:val="16"/>
        </w:rPr>
        <w:footnoteRef/>
      </w:r>
      <w:r w:rsidRPr="004C6506">
        <w:rPr>
          <w:rFonts w:ascii="Arial" w:hAnsi="Arial" w:cs="Arial"/>
          <w:sz w:val="16"/>
          <w:szCs w:val="16"/>
        </w:rPr>
        <w:t xml:space="preserve"> </w:t>
      </w:r>
      <w:r w:rsidRPr="004C6506">
        <w:rPr>
          <w:rFonts w:ascii="Arial" w:hAnsi="Arial" w:cs="Arial"/>
          <w:sz w:val="16"/>
          <w:szCs w:val="16"/>
          <w:lang w:val="en-US"/>
        </w:rPr>
        <w:t>RPS § 3 p 6</w:t>
      </w:r>
    </w:p>
  </w:footnote>
  <w:footnote w:id="20">
    <w:p w14:paraId="22C6ECEC" w14:textId="77777777" w:rsidR="00772BD6" w:rsidRPr="004C6506" w:rsidRDefault="00772BD6" w:rsidP="00772BD6">
      <w:pPr>
        <w:pStyle w:val="FootnoteText"/>
        <w:rPr>
          <w:rFonts w:ascii="Arial" w:hAnsi="Arial" w:cs="Arial"/>
          <w:sz w:val="16"/>
          <w:szCs w:val="16"/>
          <w:lang w:val="en-US"/>
        </w:rPr>
      </w:pPr>
      <w:r w:rsidRPr="004C6506">
        <w:rPr>
          <w:rStyle w:val="FootnoteReference"/>
          <w:rFonts w:ascii="Arial" w:hAnsi="Arial" w:cs="Arial"/>
          <w:sz w:val="16"/>
          <w:szCs w:val="16"/>
        </w:rPr>
        <w:footnoteRef/>
      </w:r>
      <w:r w:rsidRPr="004C6506">
        <w:rPr>
          <w:rFonts w:ascii="Arial" w:hAnsi="Arial" w:cs="Arial"/>
          <w:sz w:val="16"/>
          <w:szCs w:val="16"/>
        </w:rPr>
        <w:t xml:space="preserve"> RPS § 3 p 6</w:t>
      </w:r>
    </w:p>
  </w:footnote>
  <w:footnote w:id="21">
    <w:p w14:paraId="447BE7BC" w14:textId="77777777" w:rsidR="00772BD6" w:rsidRPr="004C6506" w:rsidRDefault="00772BD6" w:rsidP="00772BD6">
      <w:pPr>
        <w:pStyle w:val="FootnoteText"/>
        <w:rPr>
          <w:rFonts w:ascii="Arial" w:hAnsi="Arial" w:cs="Arial"/>
          <w:sz w:val="16"/>
          <w:szCs w:val="16"/>
          <w:lang w:val="en-US"/>
        </w:rPr>
      </w:pPr>
      <w:r w:rsidRPr="004C6506">
        <w:rPr>
          <w:rStyle w:val="FootnoteReference"/>
          <w:rFonts w:ascii="Arial" w:hAnsi="Arial" w:cs="Arial"/>
          <w:sz w:val="16"/>
          <w:szCs w:val="16"/>
        </w:rPr>
        <w:footnoteRef/>
      </w:r>
      <w:r w:rsidRPr="004C6506">
        <w:rPr>
          <w:rFonts w:ascii="Arial" w:hAnsi="Arial" w:cs="Arial"/>
          <w:sz w:val="16"/>
          <w:szCs w:val="16"/>
        </w:rPr>
        <w:t xml:space="preserve"> </w:t>
      </w:r>
      <w:proofErr w:type="spellStart"/>
      <w:r w:rsidRPr="004C6506">
        <w:rPr>
          <w:rFonts w:ascii="Arial" w:hAnsi="Arial" w:cs="Arial"/>
          <w:sz w:val="16"/>
          <w:szCs w:val="16"/>
        </w:rPr>
        <w:t>TsMS</w:t>
      </w:r>
      <w:proofErr w:type="spellEnd"/>
      <w:r w:rsidRPr="004C6506">
        <w:rPr>
          <w:rFonts w:ascii="Arial" w:hAnsi="Arial" w:cs="Arial"/>
          <w:sz w:val="16"/>
          <w:szCs w:val="16"/>
        </w:rPr>
        <w:t xml:space="preserve"> § 230 lg 1</w:t>
      </w:r>
    </w:p>
  </w:footnote>
  <w:footnote w:id="22">
    <w:p w14:paraId="6075F482" w14:textId="77777777" w:rsidR="00772BD6" w:rsidRPr="004C6506" w:rsidRDefault="00772BD6" w:rsidP="00772BD6">
      <w:pPr>
        <w:pStyle w:val="FootnoteText"/>
        <w:rPr>
          <w:rFonts w:ascii="Arial" w:hAnsi="Arial" w:cs="Arial"/>
          <w:sz w:val="16"/>
          <w:szCs w:val="16"/>
          <w:lang w:val="en-US"/>
        </w:rPr>
      </w:pPr>
      <w:r w:rsidRPr="004C6506">
        <w:rPr>
          <w:rStyle w:val="FootnoteReference"/>
          <w:rFonts w:ascii="Arial" w:hAnsi="Arial" w:cs="Arial"/>
          <w:sz w:val="16"/>
          <w:szCs w:val="16"/>
        </w:rPr>
        <w:footnoteRef/>
      </w:r>
      <w:r w:rsidRPr="004C6506">
        <w:rPr>
          <w:rFonts w:ascii="Arial" w:hAnsi="Arial" w:cs="Arial"/>
          <w:sz w:val="16"/>
          <w:szCs w:val="16"/>
        </w:rPr>
        <w:t xml:space="preserve"> 3-2-1-64-12, p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AD06" w14:textId="77777777" w:rsidR="00837877" w:rsidRDefault="00961533" w:rsidP="008525A5">
    <w:pPr>
      <w:pStyle w:val="Header"/>
    </w:pPr>
    <w:sdt>
      <w:sdtPr>
        <w:id w:val="171999623"/>
        <w:placeholder>
          <w:docPart w:val="BFBAA0B662F4134B84EAEFA9AD89DC0C"/>
        </w:placeholder>
        <w:temporary/>
        <w:showingPlcHdr/>
      </w:sdtPr>
      <w:sdtEndPr/>
      <w:sdtContent>
        <w:r w:rsidR="00837877">
          <w:t>[Type text]</w:t>
        </w:r>
      </w:sdtContent>
    </w:sdt>
    <w:r w:rsidR="00837877">
      <w:ptab w:relativeTo="margin" w:alignment="center" w:leader="none"/>
    </w:r>
    <w:sdt>
      <w:sdtPr>
        <w:id w:val="171999624"/>
        <w:placeholder>
          <w:docPart w:val="D66DD7B3FEF8E346806D7F539DD2EE8B"/>
        </w:placeholder>
        <w:temporary/>
        <w:showingPlcHdr/>
      </w:sdtPr>
      <w:sdtEndPr/>
      <w:sdtContent>
        <w:r w:rsidR="00837877">
          <w:t>[Type text]</w:t>
        </w:r>
      </w:sdtContent>
    </w:sdt>
    <w:r w:rsidR="00837877">
      <w:ptab w:relativeTo="margin" w:alignment="right" w:leader="none"/>
    </w:r>
    <w:sdt>
      <w:sdtPr>
        <w:id w:val="171999625"/>
        <w:placeholder>
          <w:docPart w:val="2C1546A8FC5D6F49BD6C07BCE7915196"/>
        </w:placeholder>
        <w:temporary/>
        <w:showingPlcHdr/>
      </w:sdtPr>
      <w:sdtEndPr/>
      <w:sdtContent>
        <w:r w:rsidR="00837877">
          <w:t>[Type text]</w:t>
        </w:r>
      </w:sdtContent>
    </w:sdt>
  </w:p>
  <w:p w14:paraId="382ACA9F" w14:textId="77777777" w:rsidR="00837877" w:rsidRDefault="00837877" w:rsidP="0085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3110" w14:textId="77777777" w:rsidR="00837877" w:rsidRDefault="00837877" w:rsidP="008525A5">
    <w:pPr>
      <w:pStyle w:val="Header"/>
    </w:pPr>
    <w:r>
      <w:rPr>
        <w:noProof/>
        <w:lang w:val="et-EE" w:eastAsia="et-EE"/>
      </w:rPr>
      <w:drawing>
        <wp:anchor distT="152400" distB="152400" distL="152400" distR="152400" simplePos="0" relativeHeight="251663360" behindDoc="0" locked="0" layoutInCell="1" allowOverlap="1" wp14:anchorId="2BC8BABA" wp14:editId="4EB03AA0">
          <wp:simplePos x="0" y="0"/>
          <wp:positionH relativeFrom="page">
            <wp:posOffset>0</wp:posOffset>
          </wp:positionH>
          <wp:positionV relativeFrom="page">
            <wp:posOffset>0</wp:posOffset>
          </wp:positionV>
          <wp:extent cx="7560057" cy="137788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jpg"/>
                  <pic:cNvPicPr/>
                </pic:nvPicPr>
                <pic:blipFill>
                  <a:blip r:embed="rId1"/>
                  <a:stretch>
                    <a:fillRect/>
                  </a:stretch>
                </pic:blipFill>
                <pic:spPr>
                  <a:xfrm>
                    <a:off x="0" y="0"/>
                    <a:ext cx="7560057" cy="137788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31E3"/>
    <w:multiLevelType w:val="multilevel"/>
    <w:tmpl w:val="1F7C5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86987"/>
    <w:multiLevelType w:val="hybridMultilevel"/>
    <w:tmpl w:val="71C2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3D33"/>
    <w:multiLevelType w:val="hybridMultilevel"/>
    <w:tmpl w:val="F7646FC6"/>
    <w:lvl w:ilvl="0" w:tplc="6F34B07C">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0F40ACC"/>
    <w:multiLevelType w:val="hybridMultilevel"/>
    <w:tmpl w:val="3FDA1094"/>
    <w:lvl w:ilvl="0" w:tplc="AA0E691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110802B9"/>
    <w:multiLevelType w:val="hybridMultilevel"/>
    <w:tmpl w:val="48DEC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C82ED6"/>
    <w:multiLevelType w:val="hybridMultilevel"/>
    <w:tmpl w:val="E74E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C326D"/>
    <w:multiLevelType w:val="hybridMultilevel"/>
    <w:tmpl w:val="6948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25B4D"/>
    <w:multiLevelType w:val="hybridMultilevel"/>
    <w:tmpl w:val="DE20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004D1"/>
    <w:multiLevelType w:val="hybridMultilevel"/>
    <w:tmpl w:val="06867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505C54"/>
    <w:multiLevelType w:val="hybridMultilevel"/>
    <w:tmpl w:val="032CFB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1196F99"/>
    <w:multiLevelType w:val="hybridMultilevel"/>
    <w:tmpl w:val="04242A74"/>
    <w:lvl w:ilvl="0" w:tplc="7FAA1898">
      <w:start w:val="1"/>
      <w:numFmt w:val="bullet"/>
      <w:lvlText w:val="-"/>
      <w:lvlJc w:val="left"/>
      <w:pPr>
        <w:ind w:left="720" w:hanging="360"/>
      </w:pPr>
      <w:rPr>
        <w:rFonts w:ascii="Times New Roman" w:eastAsia="MS Mincho"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9013D9C"/>
    <w:multiLevelType w:val="hybridMultilevel"/>
    <w:tmpl w:val="967466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B2C7767"/>
    <w:multiLevelType w:val="hybridMultilevel"/>
    <w:tmpl w:val="0602C0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0CA61C4"/>
    <w:multiLevelType w:val="multilevel"/>
    <w:tmpl w:val="B884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87656"/>
    <w:multiLevelType w:val="hybridMultilevel"/>
    <w:tmpl w:val="349C93A0"/>
    <w:lvl w:ilvl="0" w:tplc="E2F0C55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F76416C"/>
    <w:multiLevelType w:val="hybridMultilevel"/>
    <w:tmpl w:val="1ED651F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2A03AAA"/>
    <w:multiLevelType w:val="hybridMultilevel"/>
    <w:tmpl w:val="BA5E3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6C03FC"/>
    <w:multiLevelType w:val="hybridMultilevel"/>
    <w:tmpl w:val="F9E21064"/>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DE75A3A"/>
    <w:multiLevelType w:val="hybridMultilevel"/>
    <w:tmpl w:val="75BA007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5E86797"/>
    <w:multiLevelType w:val="hybridMultilevel"/>
    <w:tmpl w:val="A97460D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8EE7C95"/>
    <w:multiLevelType w:val="hybridMultilevel"/>
    <w:tmpl w:val="6A6C1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5B3F00"/>
    <w:multiLevelType w:val="multilevel"/>
    <w:tmpl w:val="5BE60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0151EB"/>
    <w:multiLevelType w:val="hybridMultilevel"/>
    <w:tmpl w:val="7CBC9D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C1C6176"/>
    <w:multiLevelType w:val="hybridMultilevel"/>
    <w:tmpl w:val="54C21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1122DC"/>
    <w:multiLevelType w:val="hybridMultilevel"/>
    <w:tmpl w:val="B812F8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D49757B"/>
    <w:multiLevelType w:val="hybridMultilevel"/>
    <w:tmpl w:val="F0C691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2AF0F02"/>
    <w:multiLevelType w:val="hybridMultilevel"/>
    <w:tmpl w:val="D376D0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6360425"/>
    <w:multiLevelType w:val="multilevel"/>
    <w:tmpl w:val="5022B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F45AD0"/>
    <w:multiLevelType w:val="hybridMultilevel"/>
    <w:tmpl w:val="60D2B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01970"/>
    <w:multiLevelType w:val="hybridMultilevel"/>
    <w:tmpl w:val="05529B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CB41645"/>
    <w:multiLevelType w:val="hybridMultilevel"/>
    <w:tmpl w:val="7E364F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FF83E40"/>
    <w:multiLevelType w:val="hybridMultilevel"/>
    <w:tmpl w:val="CFFE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F362C"/>
    <w:multiLevelType w:val="hybridMultilevel"/>
    <w:tmpl w:val="D10A14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2C2B15"/>
    <w:multiLevelType w:val="multilevel"/>
    <w:tmpl w:val="25A2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C50012"/>
    <w:multiLevelType w:val="hybridMultilevel"/>
    <w:tmpl w:val="B5540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C341C4"/>
    <w:multiLevelType w:val="hybridMultilevel"/>
    <w:tmpl w:val="770E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7"/>
  </w:num>
  <w:num w:numId="4">
    <w:abstractNumId w:val="3"/>
  </w:num>
  <w:num w:numId="5">
    <w:abstractNumId w:val="25"/>
  </w:num>
  <w:num w:numId="6">
    <w:abstractNumId w:val="31"/>
  </w:num>
  <w:num w:numId="7">
    <w:abstractNumId w:val="8"/>
  </w:num>
  <w:num w:numId="8">
    <w:abstractNumId w:val="1"/>
  </w:num>
  <w:num w:numId="9">
    <w:abstractNumId w:val="34"/>
  </w:num>
  <w:num w:numId="10">
    <w:abstractNumId w:val="6"/>
  </w:num>
  <w:num w:numId="11">
    <w:abstractNumId w:val="20"/>
  </w:num>
  <w:num w:numId="12">
    <w:abstractNumId w:val="7"/>
  </w:num>
  <w:num w:numId="13">
    <w:abstractNumId w:val="28"/>
  </w:num>
  <w:num w:numId="14">
    <w:abstractNumId w:val="35"/>
  </w:num>
  <w:num w:numId="15">
    <w:abstractNumId w:val="23"/>
  </w:num>
  <w:num w:numId="16">
    <w:abstractNumId w:val="5"/>
  </w:num>
  <w:num w:numId="17">
    <w:abstractNumId w:val="4"/>
  </w:num>
  <w:num w:numId="18">
    <w:abstractNumId w:val="16"/>
  </w:num>
  <w:num w:numId="19">
    <w:abstractNumId w:val="32"/>
  </w:num>
  <w:num w:numId="20">
    <w:abstractNumId w:val="9"/>
  </w:num>
  <w:num w:numId="21">
    <w:abstractNumId w:val="11"/>
  </w:num>
  <w:num w:numId="22">
    <w:abstractNumId w:val="29"/>
  </w:num>
  <w:num w:numId="23">
    <w:abstractNumId w:val="30"/>
  </w:num>
  <w:num w:numId="24">
    <w:abstractNumId w:val="12"/>
  </w:num>
  <w:num w:numId="25">
    <w:abstractNumId w:val="26"/>
  </w:num>
  <w:num w:numId="26">
    <w:abstractNumId w:val="33"/>
  </w:num>
  <w:num w:numId="27">
    <w:abstractNumId w:val="27"/>
  </w:num>
  <w:num w:numId="28">
    <w:abstractNumId w:val="21"/>
  </w:num>
  <w:num w:numId="29">
    <w:abstractNumId w:val="13"/>
  </w:num>
  <w:num w:numId="30">
    <w:abstractNumId w:val="0"/>
  </w:num>
  <w:num w:numId="31">
    <w:abstractNumId w:val="14"/>
  </w:num>
  <w:num w:numId="32">
    <w:abstractNumId w:val="19"/>
  </w:num>
  <w:num w:numId="33">
    <w:abstractNumId w:val="15"/>
  </w:num>
  <w:num w:numId="34">
    <w:abstractNumId w:val="22"/>
  </w:num>
  <w:num w:numId="35">
    <w:abstractNumId w:val="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FF"/>
    <w:rsid w:val="00001169"/>
    <w:rsid w:val="000035E6"/>
    <w:rsid w:val="000112F8"/>
    <w:rsid w:val="00011C9F"/>
    <w:rsid w:val="00013CCB"/>
    <w:rsid w:val="000243F8"/>
    <w:rsid w:val="000311B4"/>
    <w:rsid w:val="00032949"/>
    <w:rsid w:val="000406AC"/>
    <w:rsid w:val="0004323C"/>
    <w:rsid w:val="00047711"/>
    <w:rsid w:val="000614E6"/>
    <w:rsid w:val="00070542"/>
    <w:rsid w:val="00072D6F"/>
    <w:rsid w:val="00075045"/>
    <w:rsid w:val="00076849"/>
    <w:rsid w:val="00077734"/>
    <w:rsid w:val="000800EE"/>
    <w:rsid w:val="00085710"/>
    <w:rsid w:val="000866ED"/>
    <w:rsid w:val="0009051A"/>
    <w:rsid w:val="00094DA7"/>
    <w:rsid w:val="000A14FF"/>
    <w:rsid w:val="000A2429"/>
    <w:rsid w:val="000A583B"/>
    <w:rsid w:val="000A660E"/>
    <w:rsid w:val="000B5788"/>
    <w:rsid w:val="000C0F5E"/>
    <w:rsid w:val="000D2E1F"/>
    <w:rsid w:val="000E2138"/>
    <w:rsid w:val="000E4C7E"/>
    <w:rsid w:val="001058F0"/>
    <w:rsid w:val="00117BD1"/>
    <w:rsid w:val="001213D2"/>
    <w:rsid w:val="00124A16"/>
    <w:rsid w:val="00130248"/>
    <w:rsid w:val="0013345D"/>
    <w:rsid w:val="0013524F"/>
    <w:rsid w:val="00137DB5"/>
    <w:rsid w:val="001436D7"/>
    <w:rsid w:val="001449D4"/>
    <w:rsid w:val="00146C7D"/>
    <w:rsid w:val="0015643C"/>
    <w:rsid w:val="00160DD0"/>
    <w:rsid w:val="001622D9"/>
    <w:rsid w:val="00165EB2"/>
    <w:rsid w:val="00171307"/>
    <w:rsid w:val="00176336"/>
    <w:rsid w:val="0018178F"/>
    <w:rsid w:val="001840E6"/>
    <w:rsid w:val="001860AE"/>
    <w:rsid w:val="00190731"/>
    <w:rsid w:val="001920E9"/>
    <w:rsid w:val="00193C10"/>
    <w:rsid w:val="001A00DA"/>
    <w:rsid w:val="001A349A"/>
    <w:rsid w:val="001A3B43"/>
    <w:rsid w:val="001A5F68"/>
    <w:rsid w:val="001B51FE"/>
    <w:rsid w:val="001B7175"/>
    <w:rsid w:val="001C4E59"/>
    <w:rsid w:val="001C63B4"/>
    <w:rsid w:val="001D0339"/>
    <w:rsid w:val="001D24A1"/>
    <w:rsid w:val="001D6C94"/>
    <w:rsid w:val="001E275C"/>
    <w:rsid w:val="001E62AC"/>
    <w:rsid w:val="001F00D7"/>
    <w:rsid w:val="001F56F0"/>
    <w:rsid w:val="001F6A78"/>
    <w:rsid w:val="00201473"/>
    <w:rsid w:val="00203E4D"/>
    <w:rsid w:val="0020706D"/>
    <w:rsid w:val="002078BF"/>
    <w:rsid w:val="00211EC7"/>
    <w:rsid w:val="0022394D"/>
    <w:rsid w:val="00224D6D"/>
    <w:rsid w:val="002254D6"/>
    <w:rsid w:val="00226E4E"/>
    <w:rsid w:val="00230BA4"/>
    <w:rsid w:val="00232D63"/>
    <w:rsid w:val="00233680"/>
    <w:rsid w:val="002336B5"/>
    <w:rsid w:val="00244E2B"/>
    <w:rsid w:val="00251714"/>
    <w:rsid w:val="00252691"/>
    <w:rsid w:val="00254242"/>
    <w:rsid w:val="00254EA1"/>
    <w:rsid w:val="0025636F"/>
    <w:rsid w:val="00263564"/>
    <w:rsid w:val="00271392"/>
    <w:rsid w:val="00274437"/>
    <w:rsid w:val="002A1133"/>
    <w:rsid w:val="002A1CEC"/>
    <w:rsid w:val="002B6400"/>
    <w:rsid w:val="002C2D48"/>
    <w:rsid w:val="002D4BAC"/>
    <w:rsid w:val="002D4BF9"/>
    <w:rsid w:val="002E3FE0"/>
    <w:rsid w:val="002E68B8"/>
    <w:rsid w:val="002E7632"/>
    <w:rsid w:val="002F3641"/>
    <w:rsid w:val="002F382E"/>
    <w:rsid w:val="002F6A48"/>
    <w:rsid w:val="00302E4C"/>
    <w:rsid w:val="00307ED5"/>
    <w:rsid w:val="003153A2"/>
    <w:rsid w:val="00316DF7"/>
    <w:rsid w:val="00327DA6"/>
    <w:rsid w:val="003315BE"/>
    <w:rsid w:val="00346444"/>
    <w:rsid w:val="00356717"/>
    <w:rsid w:val="0036254C"/>
    <w:rsid w:val="0037064E"/>
    <w:rsid w:val="0037795E"/>
    <w:rsid w:val="00396CD2"/>
    <w:rsid w:val="003A1192"/>
    <w:rsid w:val="003A4F20"/>
    <w:rsid w:val="003D2C06"/>
    <w:rsid w:val="003D37AA"/>
    <w:rsid w:val="003E26CE"/>
    <w:rsid w:val="003E28BE"/>
    <w:rsid w:val="003E77DE"/>
    <w:rsid w:val="003F5256"/>
    <w:rsid w:val="003F5917"/>
    <w:rsid w:val="004012E0"/>
    <w:rsid w:val="004019C7"/>
    <w:rsid w:val="00401D5B"/>
    <w:rsid w:val="0040408D"/>
    <w:rsid w:val="004103F0"/>
    <w:rsid w:val="004105DE"/>
    <w:rsid w:val="0042005C"/>
    <w:rsid w:val="00423A32"/>
    <w:rsid w:val="0043549B"/>
    <w:rsid w:val="00437453"/>
    <w:rsid w:val="00447EE2"/>
    <w:rsid w:val="00455ECC"/>
    <w:rsid w:val="004578AB"/>
    <w:rsid w:val="00466CCD"/>
    <w:rsid w:val="0046773A"/>
    <w:rsid w:val="004677EB"/>
    <w:rsid w:val="00467E75"/>
    <w:rsid w:val="004838CF"/>
    <w:rsid w:val="00486929"/>
    <w:rsid w:val="004955EE"/>
    <w:rsid w:val="004A0B97"/>
    <w:rsid w:val="004A523B"/>
    <w:rsid w:val="004B0286"/>
    <w:rsid w:val="004B2473"/>
    <w:rsid w:val="004B2852"/>
    <w:rsid w:val="004B62D9"/>
    <w:rsid w:val="004C12FD"/>
    <w:rsid w:val="004C3C13"/>
    <w:rsid w:val="004C75C6"/>
    <w:rsid w:val="004D03FC"/>
    <w:rsid w:val="004D3D32"/>
    <w:rsid w:val="004D3D50"/>
    <w:rsid w:val="004D5FD1"/>
    <w:rsid w:val="004E622E"/>
    <w:rsid w:val="004F1A31"/>
    <w:rsid w:val="004F2BE3"/>
    <w:rsid w:val="00501C24"/>
    <w:rsid w:val="00507ACD"/>
    <w:rsid w:val="00526B46"/>
    <w:rsid w:val="005305C4"/>
    <w:rsid w:val="005336F3"/>
    <w:rsid w:val="00543783"/>
    <w:rsid w:val="005534EF"/>
    <w:rsid w:val="0055377D"/>
    <w:rsid w:val="0055421A"/>
    <w:rsid w:val="0055595E"/>
    <w:rsid w:val="00573943"/>
    <w:rsid w:val="00573C28"/>
    <w:rsid w:val="00580211"/>
    <w:rsid w:val="00587AC9"/>
    <w:rsid w:val="005905D2"/>
    <w:rsid w:val="0059074F"/>
    <w:rsid w:val="00590E6A"/>
    <w:rsid w:val="00591CDA"/>
    <w:rsid w:val="005927C6"/>
    <w:rsid w:val="005A6C7F"/>
    <w:rsid w:val="005A7148"/>
    <w:rsid w:val="005B4CE4"/>
    <w:rsid w:val="005C7435"/>
    <w:rsid w:val="005C777C"/>
    <w:rsid w:val="005C7AAE"/>
    <w:rsid w:val="005D155F"/>
    <w:rsid w:val="005D2DA1"/>
    <w:rsid w:val="005D2EB1"/>
    <w:rsid w:val="005D4711"/>
    <w:rsid w:val="005D5A7E"/>
    <w:rsid w:val="005F0DA7"/>
    <w:rsid w:val="005F2596"/>
    <w:rsid w:val="005F42F3"/>
    <w:rsid w:val="00601A70"/>
    <w:rsid w:val="00602458"/>
    <w:rsid w:val="0061444F"/>
    <w:rsid w:val="00621BC4"/>
    <w:rsid w:val="006237BF"/>
    <w:rsid w:val="0062575C"/>
    <w:rsid w:val="00635107"/>
    <w:rsid w:val="00642EB7"/>
    <w:rsid w:val="006430E1"/>
    <w:rsid w:val="006450A9"/>
    <w:rsid w:val="00646732"/>
    <w:rsid w:val="00651681"/>
    <w:rsid w:val="00673D14"/>
    <w:rsid w:val="00674A47"/>
    <w:rsid w:val="0068234C"/>
    <w:rsid w:val="00693B0E"/>
    <w:rsid w:val="00697896"/>
    <w:rsid w:val="00697CFB"/>
    <w:rsid w:val="006A08D1"/>
    <w:rsid w:val="006A714B"/>
    <w:rsid w:val="006A7EE3"/>
    <w:rsid w:val="006B0C8D"/>
    <w:rsid w:val="006B27BE"/>
    <w:rsid w:val="006D073E"/>
    <w:rsid w:val="006E0BF9"/>
    <w:rsid w:val="006E76DF"/>
    <w:rsid w:val="006F157A"/>
    <w:rsid w:val="0070166A"/>
    <w:rsid w:val="0070342C"/>
    <w:rsid w:val="00706306"/>
    <w:rsid w:val="00707C14"/>
    <w:rsid w:val="00710D3A"/>
    <w:rsid w:val="0072473D"/>
    <w:rsid w:val="00724C87"/>
    <w:rsid w:val="007263A1"/>
    <w:rsid w:val="007278C9"/>
    <w:rsid w:val="0073107A"/>
    <w:rsid w:val="007378FF"/>
    <w:rsid w:val="007467E6"/>
    <w:rsid w:val="00750E8E"/>
    <w:rsid w:val="00750EBE"/>
    <w:rsid w:val="007564C6"/>
    <w:rsid w:val="0076032F"/>
    <w:rsid w:val="00760CC6"/>
    <w:rsid w:val="00765A7A"/>
    <w:rsid w:val="00772BD6"/>
    <w:rsid w:val="0077424A"/>
    <w:rsid w:val="00776088"/>
    <w:rsid w:val="00782EEF"/>
    <w:rsid w:val="007837A0"/>
    <w:rsid w:val="007865CE"/>
    <w:rsid w:val="00787208"/>
    <w:rsid w:val="007904CD"/>
    <w:rsid w:val="00790C5F"/>
    <w:rsid w:val="00791786"/>
    <w:rsid w:val="00792028"/>
    <w:rsid w:val="00794CED"/>
    <w:rsid w:val="00796045"/>
    <w:rsid w:val="007973C5"/>
    <w:rsid w:val="007A08D3"/>
    <w:rsid w:val="007B0805"/>
    <w:rsid w:val="007B1973"/>
    <w:rsid w:val="007B1FBA"/>
    <w:rsid w:val="007B2E9A"/>
    <w:rsid w:val="007B3C22"/>
    <w:rsid w:val="007B66B6"/>
    <w:rsid w:val="007B7402"/>
    <w:rsid w:val="007C452B"/>
    <w:rsid w:val="007C62A3"/>
    <w:rsid w:val="007D3542"/>
    <w:rsid w:val="007D4B8A"/>
    <w:rsid w:val="007E5967"/>
    <w:rsid w:val="007F0DB7"/>
    <w:rsid w:val="007F5A14"/>
    <w:rsid w:val="00810CFB"/>
    <w:rsid w:val="00813945"/>
    <w:rsid w:val="00815DCA"/>
    <w:rsid w:val="00824F72"/>
    <w:rsid w:val="00825EF0"/>
    <w:rsid w:val="00830697"/>
    <w:rsid w:val="0083250A"/>
    <w:rsid w:val="00837877"/>
    <w:rsid w:val="008525A5"/>
    <w:rsid w:val="00856365"/>
    <w:rsid w:val="00865981"/>
    <w:rsid w:val="0086659E"/>
    <w:rsid w:val="008668E5"/>
    <w:rsid w:val="0087179E"/>
    <w:rsid w:val="00871961"/>
    <w:rsid w:val="00873003"/>
    <w:rsid w:val="00874D91"/>
    <w:rsid w:val="00882867"/>
    <w:rsid w:val="008862C7"/>
    <w:rsid w:val="008867B8"/>
    <w:rsid w:val="008976C1"/>
    <w:rsid w:val="008A2283"/>
    <w:rsid w:val="008A22CE"/>
    <w:rsid w:val="008A39B2"/>
    <w:rsid w:val="008B1815"/>
    <w:rsid w:val="008B7824"/>
    <w:rsid w:val="008C02A8"/>
    <w:rsid w:val="008C200D"/>
    <w:rsid w:val="008C6012"/>
    <w:rsid w:val="008C6E19"/>
    <w:rsid w:val="008D1960"/>
    <w:rsid w:val="008D2903"/>
    <w:rsid w:val="008D42B5"/>
    <w:rsid w:val="008E153D"/>
    <w:rsid w:val="008F620D"/>
    <w:rsid w:val="00912E7F"/>
    <w:rsid w:val="0091574D"/>
    <w:rsid w:val="009165FD"/>
    <w:rsid w:val="00922AC8"/>
    <w:rsid w:val="00927E87"/>
    <w:rsid w:val="00931AD1"/>
    <w:rsid w:val="00936329"/>
    <w:rsid w:val="0093703E"/>
    <w:rsid w:val="009373FD"/>
    <w:rsid w:val="009400BD"/>
    <w:rsid w:val="009422D0"/>
    <w:rsid w:val="00942DC9"/>
    <w:rsid w:val="00943B2A"/>
    <w:rsid w:val="00955190"/>
    <w:rsid w:val="00960413"/>
    <w:rsid w:val="00960EC5"/>
    <w:rsid w:val="00961533"/>
    <w:rsid w:val="009621AA"/>
    <w:rsid w:val="00975B88"/>
    <w:rsid w:val="009769FD"/>
    <w:rsid w:val="00983145"/>
    <w:rsid w:val="009A3B80"/>
    <w:rsid w:val="009A55BB"/>
    <w:rsid w:val="009B19DC"/>
    <w:rsid w:val="009C36DA"/>
    <w:rsid w:val="009C3BC4"/>
    <w:rsid w:val="009C5A07"/>
    <w:rsid w:val="009D4050"/>
    <w:rsid w:val="009D4759"/>
    <w:rsid w:val="009D48DF"/>
    <w:rsid w:val="009E0A17"/>
    <w:rsid w:val="009E33FC"/>
    <w:rsid w:val="009F0724"/>
    <w:rsid w:val="009F160E"/>
    <w:rsid w:val="009F241E"/>
    <w:rsid w:val="009F2430"/>
    <w:rsid w:val="00A003A3"/>
    <w:rsid w:val="00A209CD"/>
    <w:rsid w:val="00A20DEA"/>
    <w:rsid w:val="00A2457F"/>
    <w:rsid w:val="00A26678"/>
    <w:rsid w:val="00A36A30"/>
    <w:rsid w:val="00A42CB5"/>
    <w:rsid w:val="00A43919"/>
    <w:rsid w:val="00A451CB"/>
    <w:rsid w:val="00A47854"/>
    <w:rsid w:val="00A548DD"/>
    <w:rsid w:val="00A642D2"/>
    <w:rsid w:val="00A6476A"/>
    <w:rsid w:val="00A64E6E"/>
    <w:rsid w:val="00A6594D"/>
    <w:rsid w:val="00A67DC2"/>
    <w:rsid w:val="00A75FF7"/>
    <w:rsid w:val="00A765D1"/>
    <w:rsid w:val="00A80226"/>
    <w:rsid w:val="00A821BF"/>
    <w:rsid w:val="00A9195F"/>
    <w:rsid w:val="00A92CE7"/>
    <w:rsid w:val="00AB2454"/>
    <w:rsid w:val="00AB52A5"/>
    <w:rsid w:val="00AC2A5D"/>
    <w:rsid w:val="00AE6BA5"/>
    <w:rsid w:val="00AF145F"/>
    <w:rsid w:val="00AF4E56"/>
    <w:rsid w:val="00AF718C"/>
    <w:rsid w:val="00B04B17"/>
    <w:rsid w:val="00B10046"/>
    <w:rsid w:val="00B14505"/>
    <w:rsid w:val="00B14FA4"/>
    <w:rsid w:val="00B1689B"/>
    <w:rsid w:val="00B3326C"/>
    <w:rsid w:val="00B504B0"/>
    <w:rsid w:val="00B74C77"/>
    <w:rsid w:val="00B74DC2"/>
    <w:rsid w:val="00B81AA3"/>
    <w:rsid w:val="00B87D34"/>
    <w:rsid w:val="00BA133F"/>
    <w:rsid w:val="00BA38FC"/>
    <w:rsid w:val="00BB5967"/>
    <w:rsid w:val="00BB6274"/>
    <w:rsid w:val="00BC1441"/>
    <w:rsid w:val="00BC33AF"/>
    <w:rsid w:val="00BC3877"/>
    <w:rsid w:val="00BC5E99"/>
    <w:rsid w:val="00BC726F"/>
    <w:rsid w:val="00BD1C08"/>
    <w:rsid w:val="00BD6093"/>
    <w:rsid w:val="00BD60AB"/>
    <w:rsid w:val="00BE0ADC"/>
    <w:rsid w:val="00BE4F86"/>
    <w:rsid w:val="00BE5F6C"/>
    <w:rsid w:val="00BF2EF2"/>
    <w:rsid w:val="00BF6C8F"/>
    <w:rsid w:val="00C00680"/>
    <w:rsid w:val="00C00E7E"/>
    <w:rsid w:val="00C02FD6"/>
    <w:rsid w:val="00C10CA3"/>
    <w:rsid w:val="00C13C7A"/>
    <w:rsid w:val="00C161E6"/>
    <w:rsid w:val="00C22BAD"/>
    <w:rsid w:val="00C4181B"/>
    <w:rsid w:val="00C4194B"/>
    <w:rsid w:val="00C41B94"/>
    <w:rsid w:val="00C507BB"/>
    <w:rsid w:val="00C558DC"/>
    <w:rsid w:val="00C60E12"/>
    <w:rsid w:val="00C71437"/>
    <w:rsid w:val="00C75D16"/>
    <w:rsid w:val="00C76192"/>
    <w:rsid w:val="00C80530"/>
    <w:rsid w:val="00C80E24"/>
    <w:rsid w:val="00C828FA"/>
    <w:rsid w:val="00C82BD3"/>
    <w:rsid w:val="00C915FA"/>
    <w:rsid w:val="00C9498F"/>
    <w:rsid w:val="00CA1EF5"/>
    <w:rsid w:val="00CA6CD0"/>
    <w:rsid w:val="00CB1250"/>
    <w:rsid w:val="00CB150B"/>
    <w:rsid w:val="00CB5F5E"/>
    <w:rsid w:val="00CC04D8"/>
    <w:rsid w:val="00CC2726"/>
    <w:rsid w:val="00CC3314"/>
    <w:rsid w:val="00CC34CE"/>
    <w:rsid w:val="00CC3820"/>
    <w:rsid w:val="00CC67CD"/>
    <w:rsid w:val="00CC6FA7"/>
    <w:rsid w:val="00CC70BC"/>
    <w:rsid w:val="00CC7A58"/>
    <w:rsid w:val="00CC7D8F"/>
    <w:rsid w:val="00CD3C80"/>
    <w:rsid w:val="00CE464F"/>
    <w:rsid w:val="00CF22D1"/>
    <w:rsid w:val="00CF31D4"/>
    <w:rsid w:val="00D009D1"/>
    <w:rsid w:val="00D055B3"/>
    <w:rsid w:val="00D068EF"/>
    <w:rsid w:val="00D151C2"/>
    <w:rsid w:val="00D15B72"/>
    <w:rsid w:val="00D15BB8"/>
    <w:rsid w:val="00D22930"/>
    <w:rsid w:val="00D25DDC"/>
    <w:rsid w:val="00D322DD"/>
    <w:rsid w:val="00D41E77"/>
    <w:rsid w:val="00D5402C"/>
    <w:rsid w:val="00D55B6A"/>
    <w:rsid w:val="00D845C7"/>
    <w:rsid w:val="00D84F5B"/>
    <w:rsid w:val="00D87ED3"/>
    <w:rsid w:val="00D92426"/>
    <w:rsid w:val="00D93EF9"/>
    <w:rsid w:val="00D95B98"/>
    <w:rsid w:val="00D9617E"/>
    <w:rsid w:val="00DB04E5"/>
    <w:rsid w:val="00DB0E79"/>
    <w:rsid w:val="00DB0F2B"/>
    <w:rsid w:val="00DB7F69"/>
    <w:rsid w:val="00DC40F5"/>
    <w:rsid w:val="00DD2CDB"/>
    <w:rsid w:val="00DE24DF"/>
    <w:rsid w:val="00DE60C9"/>
    <w:rsid w:val="00DF0287"/>
    <w:rsid w:val="00DF5D52"/>
    <w:rsid w:val="00E00F59"/>
    <w:rsid w:val="00E06566"/>
    <w:rsid w:val="00E132DB"/>
    <w:rsid w:val="00E144E9"/>
    <w:rsid w:val="00E146F5"/>
    <w:rsid w:val="00E15B13"/>
    <w:rsid w:val="00E160EA"/>
    <w:rsid w:val="00E236A2"/>
    <w:rsid w:val="00E27873"/>
    <w:rsid w:val="00E30B8D"/>
    <w:rsid w:val="00E31564"/>
    <w:rsid w:val="00E41757"/>
    <w:rsid w:val="00E41C25"/>
    <w:rsid w:val="00E437E9"/>
    <w:rsid w:val="00E50D73"/>
    <w:rsid w:val="00E56DA0"/>
    <w:rsid w:val="00E612E3"/>
    <w:rsid w:val="00E64DB5"/>
    <w:rsid w:val="00E737AB"/>
    <w:rsid w:val="00E738F6"/>
    <w:rsid w:val="00E7597B"/>
    <w:rsid w:val="00E85DA9"/>
    <w:rsid w:val="00E91E58"/>
    <w:rsid w:val="00EA18E6"/>
    <w:rsid w:val="00EA24B8"/>
    <w:rsid w:val="00EA2F7D"/>
    <w:rsid w:val="00EA3E95"/>
    <w:rsid w:val="00EB0D42"/>
    <w:rsid w:val="00EB443B"/>
    <w:rsid w:val="00EC0425"/>
    <w:rsid w:val="00EC2E37"/>
    <w:rsid w:val="00ED487A"/>
    <w:rsid w:val="00ED4C8A"/>
    <w:rsid w:val="00EE22ED"/>
    <w:rsid w:val="00EE441B"/>
    <w:rsid w:val="00EF4A06"/>
    <w:rsid w:val="00EF7D61"/>
    <w:rsid w:val="00F02F8B"/>
    <w:rsid w:val="00F052B9"/>
    <w:rsid w:val="00F10485"/>
    <w:rsid w:val="00F2149B"/>
    <w:rsid w:val="00F237F9"/>
    <w:rsid w:val="00F321B0"/>
    <w:rsid w:val="00F4055F"/>
    <w:rsid w:val="00F47ED0"/>
    <w:rsid w:val="00F56284"/>
    <w:rsid w:val="00F576F7"/>
    <w:rsid w:val="00F6340F"/>
    <w:rsid w:val="00F676CF"/>
    <w:rsid w:val="00F708D7"/>
    <w:rsid w:val="00F8021F"/>
    <w:rsid w:val="00F94531"/>
    <w:rsid w:val="00F95BB9"/>
    <w:rsid w:val="00FA0952"/>
    <w:rsid w:val="00FB6EED"/>
    <w:rsid w:val="00FB7987"/>
    <w:rsid w:val="00FD12A7"/>
    <w:rsid w:val="00FD6CBA"/>
    <w:rsid w:val="00FE053C"/>
    <w:rsid w:val="00FE1439"/>
    <w:rsid w:val="00FE48DA"/>
    <w:rsid w:val="00FE4B01"/>
    <w:rsid w:val="00FE5430"/>
    <w:rsid w:val="00FE69B3"/>
    <w:rsid w:val="00FF50B0"/>
    <w:rsid w:val="00FF6ABA"/>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CABC3"/>
  <w15:docId w15:val="{C141866D-C527-4493-8333-219D671C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basedOn w:val="Normal"/>
    <w:link w:val="HeaderChar"/>
    <w:uiPriority w:val="99"/>
    <w:unhideWhenUsed/>
    <w:rsid w:val="008525A5"/>
    <w:pPr>
      <w:tabs>
        <w:tab w:val="center" w:pos="4320"/>
        <w:tab w:val="right" w:pos="8640"/>
      </w:tabs>
    </w:pPr>
  </w:style>
  <w:style w:type="character" w:customStyle="1" w:styleId="HeaderChar">
    <w:name w:val="Header Char"/>
    <w:basedOn w:val="DefaultParagraphFont"/>
    <w:link w:val="Header"/>
    <w:uiPriority w:val="99"/>
    <w:rsid w:val="008525A5"/>
    <w:rPr>
      <w:sz w:val="24"/>
      <w:szCs w:val="24"/>
    </w:rPr>
  </w:style>
  <w:style w:type="paragraph" w:styleId="Footer">
    <w:name w:val="footer"/>
    <w:basedOn w:val="Normal"/>
    <w:link w:val="FooterChar"/>
    <w:uiPriority w:val="99"/>
    <w:unhideWhenUsed/>
    <w:rsid w:val="008525A5"/>
    <w:pPr>
      <w:tabs>
        <w:tab w:val="center" w:pos="4320"/>
        <w:tab w:val="right" w:pos="8640"/>
      </w:tabs>
    </w:pPr>
  </w:style>
  <w:style w:type="character" w:customStyle="1" w:styleId="FooterChar">
    <w:name w:val="Footer Char"/>
    <w:basedOn w:val="DefaultParagraphFont"/>
    <w:link w:val="Footer"/>
    <w:uiPriority w:val="99"/>
    <w:rsid w:val="008525A5"/>
    <w:rPr>
      <w:sz w:val="24"/>
      <w:szCs w:val="24"/>
    </w:rPr>
  </w:style>
  <w:style w:type="paragraph" w:styleId="ListParagraph">
    <w:name w:val="List Paragraph"/>
    <w:basedOn w:val="Normal"/>
    <w:uiPriority w:val="34"/>
    <w:qFormat/>
    <w:rsid w:val="00E236A2"/>
    <w:pPr>
      <w:ind w:left="720"/>
      <w:contextualSpacing/>
    </w:pPr>
  </w:style>
  <w:style w:type="paragraph" w:styleId="NoSpacing">
    <w:name w:val="No Spacing"/>
    <w:uiPriority w:val="1"/>
    <w:qFormat/>
    <w:rsid w:val="00124A16"/>
    <w:rPr>
      <w:sz w:val="24"/>
      <w:szCs w:val="24"/>
    </w:rPr>
  </w:style>
  <w:style w:type="paragraph" w:styleId="CommentText">
    <w:name w:val="annotation text"/>
    <w:basedOn w:val="Normal"/>
    <w:link w:val="CommentTextChar"/>
    <w:uiPriority w:val="99"/>
    <w:semiHidden/>
    <w:unhideWhenUsed/>
    <w:rsid w:val="00573C28"/>
    <w:rPr>
      <w:sz w:val="20"/>
      <w:szCs w:val="20"/>
    </w:rPr>
  </w:style>
  <w:style w:type="character" w:customStyle="1" w:styleId="CommentTextChar">
    <w:name w:val="Comment Text Char"/>
    <w:basedOn w:val="DefaultParagraphFont"/>
    <w:link w:val="CommentText"/>
    <w:uiPriority w:val="99"/>
    <w:semiHidden/>
    <w:rsid w:val="00573C28"/>
  </w:style>
  <w:style w:type="paragraph" w:styleId="BalloonText">
    <w:name w:val="Balloon Text"/>
    <w:basedOn w:val="Normal"/>
    <w:link w:val="BalloonTextChar"/>
    <w:uiPriority w:val="99"/>
    <w:semiHidden/>
    <w:unhideWhenUsed/>
    <w:rsid w:val="002F36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641"/>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772BD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t-EE"/>
    </w:rPr>
  </w:style>
  <w:style w:type="character" w:customStyle="1" w:styleId="FootnoteTextChar">
    <w:name w:val="Footnote Text Char"/>
    <w:basedOn w:val="DefaultParagraphFont"/>
    <w:link w:val="FootnoteText"/>
    <w:uiPriority w:val="99"/>
    <w:semiHidden/>
    <w:rsid w:val="00772BD6"/>
    <w:rPr>
      <w:rFonts w:asciiTheme="minorHAnsi" w:eastAsiaTheme="minorHAnsi" w:hAnsiTheme="minorHAnsi" w:cstheme="minorBidi"/>
      <w:bdr w:val="none" w:sz="0" w:space="0" w:color="auto"/>
      <w:lang w:val="et-EE"/>
    </w:rPr>
  </w:style>
  <w:style w:type="character" w:styleId="FootnoteReference">
    <w:name w:val="footnote reference"/>
    <w:basedOn w:val="DefaultParagraphFont"/>
    <w:uiPriority w:val="99"/>
    <w:semiHidden/>
    <w:unhideWhenUsed/>
    <w:rsid w:val="00772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5580">
      <w:bodyDiv w:val="1"/>
      <w:marLeft w:val="0"/>
      <w:marRight w:val="0"/>
      <w:marTop w:val="0"/>
      <w:marBottom w:val="0"/>
      <w:divBdr>
        <w:top w:val="none" w:sz="0" w:space="0" w:color="auto"/>
        <w:left w:val="none" w:sz="0" w:space="0" w:color="auto"/>
        <w:bottom w:val="none" w:sz="0" w:space="0" w:color="auto"/>
        <w:right w:val="none" w:sz="0" w:space="0" w:color="auto"/>
      </w:divBdr>
      <w:divsChild>
        <w:div w:id="1872262539">
          <w:marLeft w:val="0"/>
          <w:marRight w:val="0"/>
          <w:marTop w:val="0"/>
          <w:marBottom w:val="0"/>
          <w:divBdr>
            <w:top w:val="none" w:sz="0" w:space="0" w:color="auto"/>
            <w:left w:val="none" w:sz="0" w:space="0" w:color="auto"/>
            <w:bottom w:val="none" w:sz="0" w:space="0" w:color="auto"/>
            <w:right w:val="none" w:sz="0" w:space="0" w:color="auto"/>
          </w:divBdr>
        </w:div>
        <w:div w:id="255674486">
          <w:marLeft w:val="360"/>
          <w:marRight w:val="0"/>
          <w:marTop w:val="0"/>
          <w:marBottom w:val="0"/>
          <w:divBdr>
            <w:top w:val="none" w:sz="0" w:space="0" w:color="auto"/>
            <w:left w:val="none" w:sz="0" w:space="0" w:color="auto"/>
            <w:bottom w:val="none" w:sz="0" w:space="0" w:color="auto"/>
            <w:right w:val="none" w:sz="0" w:space="0" w:color="auto"/>
          </w:divBdr>
        </w:div>
        <w:div w:id="64256132">
          <w:marLeft w:val="0"/>
          <w:marRight w:val="0"/>
          <w:marTop w:val="0"/>
          <w:marBottom w:val="0"/>
          <w:divBdr>
            <w:top w:val="none" w:sz="0" w:space="0" w:color="auto"/>
            <w:left w:val="none" w:sz="0" w:space="0" w:color="auto"/>
            <w:bottom w:val="none" w:sz="0" w:space="0" w:color="auto"/>
            <w:right w:val="none" w:sz="0" w:space="0" w:color="auto"/>
          </w:divBdr>
        </w:div>
        <w:div w:id="2053383344">
          <w:marLeft w:val="0"/>
          <w:marRight w:val="0"/>
          <w:marTop w:val="0"/>
          <w:marBottom w:val="0"/>
          <w:divBdr>
            <w:top w:val="none" w:sz="0" w:space="0" w:color="auto"/>
            <w:left w:val="none" w:sz="0" w:space="0" w:color="auto"/>
            <w:bottom w:val="none" w:sz="0" w:space="0" w:color="auto"/>
            <w:right w:val="none" w:sz="0" w:space="0" w:color="auto"/>
          </w:divBdr>
        </w:div>
        <w:div w:id="123273960">
          <w:marLeft w:val="0"/>
          <w:marRight w:val="0"/>
          <w:marTop w:val="0"/>
          <w:marBottom w:val="0"/>
          <w:divBdr>
            <w:top w:val="none" w:sz="0" w:space="0" w:color="auto"/>
            <w:left w:val="none" w:sz="0" w:space="0" w:color="auto"/>
            <w:bottom w:val="none" w:sz="0" w:space="0" w:color="auto"/>
            <w:right w:val="none" w:sz="0" w:space="0" w:color="auto"/>
          </w:divBdr>
        </w:div>
        <w:div w:id="338893038">
          <w:marLeft w:val="0"/>
          <w:marRight w:val="0"/>
          <w:marTop w:val="0"/>
          <w:marBottom w:val="0"/>
          <w:divBdr>
            <w:top w:val="none" w:sz="0" w:space="0" w:color="auto"/>
            <w:left w:val="none" w:sz="0" w:space="0" w:color="auto"/>
            <w:bottom w:val="none" w:sz="0" w:space="0" w:color="auto"/>
            <w:right w:val="none" w:sz="0" w:space="0" w:color="auto"/>
          </w:divBdr>
        </w:div>
        <w:div w:id="2015646407">
          <w:marLeft w:val="0"/>
          <w:marRight w:val="0"/>
          <w:marTop w:val="0"/>
          <w:marBottom w:val="0"/>
          <w:divBdr>
            <w:top w:val="none" w:sz="0" w:space="0" w:color="auto"/>
            <w:left w:val="none" w:sz="0" w:space="0" w:color="auto"/>
            <w:bottom w:val="none" w:sz="0" w:space="0" w:color="auto"/>
            <w:right w:val="none" w:sz="0" w:space="0" w:color="auto"/>
          </w:divBdr>
        </w:div>
        <w:div w:id="827357659">
          <w:marLeft w:val="0"/>
          <w:marRight w:val="0"/>
          <w:marTop w:val="0"/>
          <w:marBottom w:val="0"/>
          <w:divBdr>
            <w:top w:val="none" w:sz="0" w:space="0" w:color="auto"/>
            <w:left w:val="none" w:sz="0" w:space="0" w:color="auto"/>
            <w:bottom w:val="none" w:sz="0" w:space="0" w:color="auto"/>
            <w:right w:val="none" w:sz="0" w:space="0" w:color="auto"/>
          </w:divBdr>
        </w:div>
        <w:div w:id="1111628669">
          <w:marLeft w:val="0"/>
          <w:marRight w:val="0"/>
          <w:marTop w:val="0"/>
          <w:marBottom w:val="0"/>
          <w:divBdr>
            <w:top w:val="none" w:sz="0" w:space="0" w:color="auto"/>
            <w:left w:val="none" w:sz="0" w:space="0" w:color="auto"/>
            <w:bottom w:val="none" w:sz="0" w:space="0" w:color="auto"/>
            <w:right w:val="none" w:sz="0" w:space="0" w:color="auto"/>
          </w:divBdr>
        </w:div>
        <w:div w:id="430517060">
          <w:marLeft w:val="0"/>
          <w:marRight w:val="0"/>
          <w:marTop w:val="0"/>
          <w:marBottom w:val="0"/>
          <w:divBdr>
            <w:top w:val="none" w:sz="0" w:space="0" w:color="auto"/>
            <w:left w:val="none" w:sz="0" w:space="0" w:color="auto"/>
            <w:bottom w:val="none" w:sz="0" w:space="0" w:color="auto"/>
            <w:right w:val="none" w:sz="0" w:space="0" w:color="auto"/>
          </w:divBdr>
        </w:div>
        <w:div w:id="1664315730">
          <w:marLeft w:val="0"/>
          <w:marRight w:val="0"/>
          <w:marTop w:val="0"/>
          <w:marBottom w:val="0"/>
          <w:divBdr>
            <w:top w:val="none" w:sz="0" w:space="0" w:color="auto"/>
            <w:left w:val="none" w:sz="0" w:space="0" w:color="auto"/>
            <w:bottom w:val="none" w:sz="0" w:space="0" w:color="auto"/>
            <w:right w:val="none" w:sz="0" w:space="0" w:color="auto"/>
          </w:divBdr>
        </w:div>
        <w:div w:id="113134799">
          <w:marLeft w:val="0"/>
          <w:marRight w:val="0"/>
          <w:marTop w:val="0"/>
          <w:marBottom w:val="0"/>
          <w:divBdr>
            <w:top w:val="none" w:sz="0" w:space="0" w:color="auto"/>
            <w:left w:val="none" w:sz="0" w:space="0" w:color="auto"/>
            <w:bottom w:val="none" w:sz="0" w:space="0" w:color="auto"/>
            <w:right w:val="none" w:sz="0" w:space="0" w:color="auto"/>
          </w:divBdr>
        </w:div>
        <w:div w:id="1383558459">
          <w:marLeft w:val="0"/>
          <w:marRight w:val="0"/>
          <w:marTop w:val="0"/>
          <w:marBottom w:val="0"/>
          <w:divBdr>
            <w:top w:val="none" w:sz="0" w:space="0" w:color="auto"/>
            <w:left w:val="none" w:sz="0" w:space="0" w:color="auto"/>
            <w:bottom w:val="none" w:sz="0" w:space="0" w:color="auto"/>
            <w:right w:val="none" w:sz="0" w:space="0" w:color="auto"/>
          </w:divBdr>
        </w:div>
        <w:div w:id="167067228">
          <w:marLeft w:val="0"/>
          <w:marRight w:val="0"/>
          <w:marTop w:val="0"/>
          <w:marBottom w:val="0"/>
          <w:divBdr>
            <w:top w:val="none" w:sz="0" w:space="0" w:color="auto"/>
            <w:left w:val="none" w:sz="0" w:space="0" w:color="auto"/>
            <w:bottom w:val="none" w:sz="0" w:space="0" w:color="auto"/>
            <w:right w:val="none" w:sz="0" w:space="0" w:color="auto"/>
          </w:divBdr>
        </w:div>
        <w:div w:id="1679649642">
          <w:marLeft w:val="0"/>
          <w:marRight w:val="0"/>
          <w:marTop w:val="0"/>
          <w:marBottom w:val="0"/>
          <w:divBdr>
            <w:top w:val="none" w:sz="0" w:space="0" w:color="auto"/>
            <w:left w:val="none" w:sz="0" w:space="0" w:color="auto"/>
            <w:bottom w:val="none" w:sz="0" w:space="0" w:color="auto"/>
            <w:right w:val="none" w:sz="0" w:space="0" w:color="auto"/>
          </w:divBdr>
        </w:div>
        <w:div w:id="1904369744">
          <w:marLeft w:val="0"/>
          <w:marRight w:val="0"/>
          <w:marTop w:val="0"/>
          <w:marBottom w:val="0"/>
          <w:divBdr>
            <w:top w:val="none" w:sz="0" w:space="0" w:color="auto"/>
            <w:left w:val="none" w:sz="0" w:space="0" w:color="auto"/>
            <w:bottom w:val="none" w:sz="0" w:space="0" w:color="auto"/>
            <w:right w:val="none" w:sz="0" w:space="0" w:color="auto"/>
          </w:divBdr>
        </w:div>
      </w:divsChild>
    </w:div>
    <w:div w:id="555943246">
      <w:bodyDiv w:val="1"/>
      <w:marLeft w:val="0"/>
      <w:marRight w:val="0"/>
      <w:marTop w:val="0"/>
      <w:marBottom w:val="0"/>
      <w:divBdr>
        <w:top w:val="none" w:sz="0" w:space="0" w:color="auto"/>
        <w:left w:val="none" w:sz="0" w:space="0" w:color="auto"/>
        <w:bottom w:val="none" w:sz="0" w:space="0" w:color="auto"/>
        <w:right w:val="none" w:sz="0" w:space="0" w:color="auto"/>
      </w:divBdr>
      <w:divsChild>
        <w:div w:id="1334837617">
          <w:marLeft w:val="720"/>
          <w:marRight w:val="0"/>
          <w:marTop w:val="0"/>
          <w:marBottom w:val="0"/>
          <w:divBdr>
            <w:top w:val="none" w:sz="0" w:space="0" w:color="auto"/>
            <w:left w:val="none" w:sz="0" w:space="0" w:color="auto"/>
            <w:bottom w:val="none" w:sz="0" w:space="0" w:color="auto"/>
            <w:right w:val="none" w:sz="0" w:space="0" w:color="auto"/>
          </w:divBdr>
        </w:div>
        <w:div w:id="1807746040">
          <w:marLeft w:val="720"/>
          <w:marRight w:val="0"/>
          <w:marTop w:val="0"/>
          <w:marBottom w:val="0"/>
          <w:divBdr>
            <w:top w:val="none" w:sz="0" w:space="0" w:color="auto"/>
            <w:left w:val="none" w:sz="0" w:space="0" w:color="auto"/>
            <w:bottom w:val="none" w:sz="0" w:space="0" w:color="auto"/>
            <w:right w:val="none" w:sz="0" w:space="0" w:color="auto"/>
          </w:divBdr>
        </w:div>
        <w:div w:id="906066885">
          <w:marLeft w:val="720"/>
          <w:marRight w:val="0"/>
          <w:marTop w:val="0"/>
          <w:marBottom w:val="0"/>
          <w:divBdr>
            <w:top w:val="none" w:sz="0" w:space="0" w:color="auto"/>
            <w:left w:val="none" w:sz="0" w:space="0" w:color="auto"/>
            <w:bottom w:val="none" w:sz="0" w:space="0" w:color="auto"/>
            <w:right w:val="none" w:sz="0" w:space="0" w:color="auto"/>
          </w:divBdr>
        </w:div>
        <w:div w:id="1584682454">
          <w:marLeft w:val="720"/>
          <w:marRight w:val="0"/>
          <w:marTop w:val="0"/>
          <w:marBottom w:val="0"/>
          <w:divBdr>
            <w:top w:val="none" w:sz="0" w:space="0" w:color="auto"/>
            <w:left w:val="none" w:sz="0" w:space="0" w:color="auto"/>
            <w:bottom w:val="none" w:sz="0" w:space="0" w:color="auto"/>
            <w:right w:val="none" w:sz="0" w:space="0" w:color="auto"/>
          </w:divBdr>
        </w:div>
      </w:divsChild>
    </w:div>
    <w:div w:id="1567374754">
      <w:bodyDiv w:val="1"/>
      <w:marLeft w:val="0"/>
      <w:marRight w:val="0"/>
      <w:marTop w:val="0"/>
      <w:marBottom w:val="0"/>
      <w:divBdr>
        <w:top w:val="none" w:sz="0" w:space="0" w:color="auto"/>
        <w:left w:val="none" w:sz="0" w:space="0" w:color="auto"/>
        <w:bottom w:val="none" w:sz="0" w:space="0" w:color="auto"/>
        <w:right w:val="none" w:sz="0" w:space="0" w:color="auto"/>
      </w:divBdr>
      <w:divsChild>
        <w:div w:id="1588226141">
          <w:marLeft w:val="0"/>
          <w:marRight w:val="0"/>
          <w:marTop w:val="0"/>
          <w:marBottom w:val="0"/>
          <w:divBdr>
            <w:top w:val="none" w:sz="0" w:space="0" w:color="auto"/>
            <w:left w:val="none" w:sz="0" w:space="0" w:color="auto"/>
            <w:bottom w:val="none" w:sz="0" w:space="0" w:color="auto"/>
            <w:right w:val="none" w:sz="0" w:space="0" w:color="auto"/>
          </w:divBdr>
        </w:div>
        <w:div w:id="1536889060">
          <w:marLeft w:val="0"/>
          <w:marRight w:val="0"/>
          <w:marTop w:val="0"/>
          <w:marBottom w:val="0"/>
          <w:divBdr>
            <w:top w:val="none" w:sz="0" w:space="0" w:color="auto"/>
            <w:left w:val="none" w:sz="0" w:space="0" w:color="auto"/>
            <w:bottom w:val="none" w:sz="0" w:space="0" w:color="auto"/>
            <w:right w:val="none" w:sz="0" w:space="0" w:color="auto"/>
          </w:divBdr>
        </w:div>
        <w:div w:id="286548839">
          <w:marLeft w:val="0"/>
          <w:marRight w:val="0"/>
          <w:marTop w:val="0"/>
          <w:marBottom w:val="0"/>
          <w:divBdr>
            <w:top w:val="none" w:sz="0" w:space="0" w:color="auto"/>
            <w:left w:val="none" w:sz="0" w:space="0" w:color="auto"/>
            <w:bottom w:val="none" w:sz="0" w:space="0" w:color="auto"/>
            <w:right w:val="none" w:sz="0" w:space="0" w:color="auto"/>
          </w:divBdr>
        </w:div>
        <w:div w:id="328680728">
          <w:marLeft w:val="0"/>
          <w:marRight w:val="0"/>
          <w:marTop w:val="0"/>
          <w:marBottom w:val="0"/>
          <w:divBdr>
            <w:top w:val="none" w:sz="0" w:space="0" w:color="auto"/>
            <w:left w:val="none" w:sz="0" w:space="0" w:color="auto"/>
            <w:bottom w:val="none" w:sz="0" w:space="0" w:color="auto"/>
            <w:right w:val="none" w:sz="0" w:space="0" w:color="auto"/>
          </w:divBdr>
        </w:div>
        <w:div w:id="1029837244">
          <w:marLeft w:val="0"/>
          <w:marRight w:val="0"/>
          <w:marTop w:val="280"/>
          <w:marBottom w:val="200"/>
          <w:divBdr>
            <w:top w:val="none" w:sz="0" w:space="0" w:color="auto"/>
            <w:left w:val="none" w:sz="0" w:space="0" w:color="auto"/>
            <w:bottom w:val="none" w:sz="0" w:space="0" w:color="auto"/>
            <w:right w:val="none" w:sz="0" w:space="0" w:color="auto"/>
          </w:divBdr>
        </w:div>
        <w:div w:id="1624769467">
          <w:marLeft w:val="0"/>
          <w:marRight w:val="0"/>
          <w:marTop w:val="280"/>
          <w:marBottom w:val="200"/>
          <w:divBdr>
            <w:top w:val="none" w:sz="0" w:space="0" w:color="auto"/>
            <w:left w:val="none" w:sz="0" w:space="0" w:color="auto"/>
            <w:bottom w:val="none" w:sz="0" w:space="0" w:color="auto"/>
            <w:right w:val="none" w:sz="0" w:space="0" w:color="auto"/>
          </w:divBdr>
        </w:div>
        <w:div w:id="767626976">
          <w:marLeft w:val="0"/>
          <w:marRight w:val="0"/>
          <w:marTop w:val="280"/>
          <w:marBottom w:val="200"/>
          <w:divBdr>
            <w:top w:val="none" w:sz="0" w:space="0" w:color="auto"/>
            <w:left w:val="none" w:sz="0" w:space="0" w:color="auto"/>
            <w:bottom w:val="none" w:sz="0" w:space="0" w:color="auto"/>
            <w:right w:val="none" w:sz="0" w:space="0" w:color="auto"/>
          </w:divBdr>
        </w:div>
        <w:div w:id="965157023">
          <w:marLeft w:val="0"/>
          <w:marRight w:val="0"/>
          <w:marTop w:val="0"/>
          <w:marBottom w:val="0"/>
          <w:divBdr>
            <w:top w:val="none" w:sz="0" w:space="0" w:color="auto"/>
            <w:left w:val="none" w:sz="0" w:space="0" w:color="auto"/>
            <w:bottom w:val="none" w:sz="0" w:space="0" w:color="auto"/>
            <w:right w:val="none" w:sz="0" w:space="0" w:color="auto"/>
          </w:divBdr>
        </w:div>
        <w:div w:id="304311673">
          <w:marLeft w:val="0"/>
          <w:marRight w:val="0"/>
          <w:marTop w:val="0"/>
          <w:marBottom w:val="0"/>
          <w:divBdr>
            <w:top w:val="none" w:sz="0" w:space="0" w:color="auto"/>
            <w:left w:val="none" w:sz="0" w:space="0" w:color="auto"/>
            <w:bottom w:val="none" w:sz="0" w:space="0" w:color="auto"/>
            <w:right w:val="none" w:sz="0" w:space="0" w:color="auto"/>
          </w:divBdr>
        </w:div>
        <w:div w:id="1912083845">
          <w:marLeft w:val="0"/>
          <w:marRight w:val="0"/>
          <w:marTop w:val="0"/>
          <w:marBottom w:val="0"/>
          <w:divBdr>
            <w:top w:val="none" w:sz="0" w:space="0" w:color="auto"/>
            <w:left w:val="none" w:sz="0" w:space="0" w:color="auto"/>
            <w:bottom w:val="none" w:sz="0" w:space="0" w:color="auto"/>
            <w:right w:val="none" w:sz="0" w:space="0" w:color="auto"/>
          </w:divBdr>
        </w:div>
        <w:div w:id="731849837">
          <w:marLeft w:val="0"/>
          <w:marRight w:val="0"/>
          <w:marTop w:val="0"/>
          <w:marBottom w:val="0"/>
          <w:divBdr>
            <w:top w:val="none" w:sz="0" w:space="0" w:color="auto"/>
            <w:left w:val="none" w:sz="0" w:space="0" w:color="auto"/>
            <w:bottom w:val="none" w:sz="0" w:space="0" w:color="auto"/>
            <w:right w:val="none" w:sz="0" w:space="0" w:color="auto"/>
          </w:divBdr>
        </w:div>
        <w:div w:id="110788122">
          <w:marLeft w:val="0"/>
          <w:marRight w:val="0"/>
          <w:marTop w:val="0"/>
          <w:marBottom w:val="0"/>
          <w:divBdr>
            <w:top w:val="none" w:sz="0" w:space="0" w:color="auto"/>
            <w:left w:val="none" w:sz="0" w:space="0" w:color="auto"/>
            <w:bottom w:val="none" w:sz="0" w:space="0" w:color="auto"/>
            <w:right w:val="none" w:sz="0" w:space="0" w:color="auto"/>
          </w:divBdr>
        </w:div>
        <w:div w:id="1424493264">
          <w:marLeft w:val="0"/>
          <w:marRight w:val="0"/>
          <w:marTop w:val="0"/>
          <w:marBottom w:val="0"/>
          <w:divBdr>
            <w:top w:val="none" w:sz="0" w:space="0" w:color="auto"/>
            <w:left w:val="none" w:sz="0" w:space="0" w:color="auto"/>
            <w:bottom w:val="none" w:sz="0" w:space="0" w:color="auto"/>
            <w:right w:val="none" w:sz="0" w:space="0" w:color="auto"/>
          </w:divBdr>
        </w:div>
        <w:div w:id="1523547242">
          <w:marLeft w:val="0"/>
          <w:marRight w:val="0"/>
          <w:marTop w:val="0"/>
          <w:marBottom w:val="0"/>
          <w:divBdr>
            <w:top w:val="none" w:sz="0" w:space="0" w:color="auto"/>
            <w:left w:val="none" w:sz="0" w:space="0" w:color="auto"/>
            <w:bottom w:val="none" w:sz="0" w:space="0" w:color="auto"/>
            <w:right w:val="none" w:sz="0" w:space="0" w:color="auto"/>
          </w:divBdr>
        </w:div>
        <w:div w:id="487478235">
          <w:marLeft w:val="0"/>
          <w:marRight w:val="0"/>
          <w:marTop w:val="0"/>
          <w:marBottom w:val="0"/>
          <w:divBdr>
            <w:top w:val="none" w:sz="0" w:space="0" w:color="auto"/>
            <w:left w:val="none" w:sz="0" w:space="0" w:color="auto"/>
            <w:bottom w:val="none" w:sz="0" w:space="0" w:color="auto"/>
            <w:right w:val="none" w:sz="0" w:space="0" w:color="auto"/>
          </w:divBdr>
        </w:div>
        <w:div w:id="343895617">
          <w:marLeft w:val="0"/>
          <w:marRight w:val="0"/>
          <w:marTop w:val="0"/>
          <w:marBottom w:val="0"/>
          <w:divBdr>
            <w:top w:val="none" w:sz="0" w:space="0" w:color="auto"/>
            <w:left w:val="none" w:sz="0" w:space="0" w:color="auto"/>
            <w:bottom w:val="none" w:sz="0" w:space="0" w:color="auto"/>
            <w:right w:val="none" w:sz="0" w:space="0" w:color="auto"/>
          </w:divBdr>
        </w:div>
        <w:div w:id="1396314890">
          <w:marLeft w:val="0"/>
          <w:marRight w:val="0"/>
          <w:marTop w:val="0"/>
          <w:marBottom w:val="0"/>
          <w:divBdr>
            <w:top w:val="none" w:sz="0" w:space="0" w:color="auto"/>
            <w:left w:val="none" w:sz="0" w:space="0" w:color="auto"/>
            <w:bottom w:val="none" w:sz="0" w:space="0" w:color="auto"/>
            <w:right w:val="none" w:sz="0" w:space="0" w:color="auto"/>
          </w:divBdr>
        </w:div>
        <w:div w:id="1911385573">
          <w:marLeft w:val="0"/>
          <w:marRight w:val="0"/>
          <w:marTop w:val="0"/>
          <w:marBottom w:val="0"/>
          <w:divBdr>
            <w:top w:val="none" w:sz="0" w:space="0" w:color="auto"/>
            <w:left w:val="none" w:sz="0" w:space="0" w:color="auto"/>
            <w:bottom w:val="none" w:sz="0" w:space="0" w:color="auto"/>
            <w:right w:val="none" w:sz="0" w:space="0" w:color="auto"/>
          </w:divBdr>
        </w:div>
        <w:div w:id="374280461">
          <w:marLeft w:val="0"/>
          <w:marRight w:val="0"/>
          <w:marTop w:val="0"/>
          <w:marBottom w:val="0"/>
          <w:divBdr>
            <w:top w:val="none" w:sz="0" w:space="0" w:color="auto"/>
            <w:left w:val="none" w:sz="0" w:space="0" w:color="auto"/>
            <w:bottom w:val="none" w:sz="0" w:space="0" w:color="auto"/>
            <w:right w:val="none" w:sz="0" w:space="0" w:color="auto"/>
          </w:divBdr>
        </w:div>
        <w:div w:id="980498829">
          <w:marLeft w:val="0"/>
          <w:marRight w:val="0"/>
          <w:marTop w:val="0"/>
          <w:marBottom w:val="0"/>
          <w:divBdr>
            <w:top w:val="none" w:sz="0" w:space="0" w:color="auto"/>
            <w:left w:val="none" w:sz="0" w:space="0" w:color="auto"/>
            <w:bottom w:val="none" w:sz="0" w:space="0" w:color="auto"/>
            <w:right w:val="none" w:sz="0" w:space="0" w:color="auto"/>
          </w:divBdr>
        </w:div>
        <w:div w:id="18183034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group.merko.ee/investorile/aktsia/dividendid/" TargetMode="External"/><Relationship Id="rId13" Type="http://schemas.openxmlformats.org/officeDocument/2006/relationships/hyperlink" Target="https://cns.omxgroup.com/cdsPublic/viewDisclosure.action?disclosureId=858224&amp;messageId=1079842" TargetMode="External"/><Relationship Id="rId3" Type="http://schemas.openxmlformats.org/officeDocument/2006/relationships/hyperlink" Target="https://www.nasdaqbaltic.com/market/upload/reports/blt/2018_ar_et_eur_con_00.pdf" TargetMode="External"/><Relationship Id="rId7" Type="http://schemas.openxmlformats.org/officeDocument/2006/relationships/hyperlink" Target="https://investor.lhv.ee/aktsia/" TargetMode="External"/><Relationship Id="rId12" Type="http://schemas.openxmlformats.org/officeDocument/2006/relationships/hyperlink" Target="https://www.nasdaqbaltic.com/market/upload/reports/sfg/2018_ar_et_eur_con_00.pdf" TargetMode="External"/><Relationship Id="rId2" Type="http://schemas.openxmlformats.org/officeDocument/2006/relationships/hyperlink" Target="https://www.nasdaqbaltic.com/market/upload/reports/arc/2018_ar_et_eur_con_00.pdf" TargetMode="External"/><Relationship Id="rId16" Type="http://schemas.openxmlformats.org/officeDocument/2006/relationships/hyperlink" Target="https://www.nasdaqbaltic.com/market/upload/reports/tve/2018_ar_et_eur_con_00.pdf" TargetMode="External"/><Relationship Id="rId1" Type="http://schemas.openxmlformats.org/officeDocument/2006/relationships/hyperlink" Target="https://www.aripaev.ee/uudised/2018/09/01/tooandjate-keskliit-labimotlematu-sunddividend-voib-vaikeaktsionare-kahjustada" TargetMode="External"/><Relationship Id="rId6" Type="http://schemas.openxmlformats.org/officeDocument/2006/relationships/hyperlink" Target="https://www.harjuelekter.com/et/content/dividendid" TargetMode="External"/><Relationship Id="rId11" Type="http://schemas.openxmlformats.org/officeDocument/2006/relationships/hyperlink" Target="https://www.nasdaqbaltic.com/market/upload/reports/prf/2018_ar_et_eur_con_00.pdf" TargetMode="External"/><Relationship Id="rId5" Type="http://schemas.openxmlformats.org/officeDocument/2006/relationships/hyperlink" Target="https://eften.ee/eften-real-estate-fund-iii-uudised/ulehomme-algab-eften-real-estate-fund-iii-as-i-aktsiate-markimine/" TargetMode="External"/><Relationship Id="rId15" Type="http://schemas.openxmlformats.org/officeDocument/2006/relationships/hyperlink" Target="https://investor.ts.ee/dividendipoliitika/" TargetMode="External"/><Relationship Id="rId10" Type="http://schemas.openxmlformats.org/officeDocument/2006/relationships/hyperlink" Target="https://www.nasdaqbaltic.com/market/upload/reports/pkg/2018_ar_et_eur_con_00.pdf" TargetMode="External"/><Relationship Id="rId4" Type="http://schemas.openxmlformats.org/officeDocument/2006/relationships/hyperlink" Target="http://www.egrupp.ee/investorile/aktsia-informatsioon/dividend" TargetMode="External"/><Relationship Id="rId9" Type="http://schemas.openxmlformats.org/officeDocument/2006/relationships/hyperlink" Target="http://www.nordecon.com/investorile/aktsia/aktsia-finantsnaitajad-ja-dividendipoliitika" TargetMode="External"/><Relationship Id="rId14" Type="http://schemas.openxmlformats.org/officeDocument/2006/relationships/hyperlink" Target="https://www.nasdaqbaltic.com/market/upload/reports/tkm/2018_ar_et_eur_con_0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BAA0B662F4134B84EAEFA9AD89DC0C"/>
        <w:category>
          <w:name w:val="General"/>
          <w:gallery w:val="placeholder"/>
        </w:category>
        <w:types>
          <w:type w:val="bbPlcHdr"/>
        </w:types>
        <w:behaviors>
          <w:behavior w:val="content"/>
        </w:behaviors>
        <w:guid w:val="{D6828686-8B42-6249-BCC6-D39E97625C60}"/>
      </w:docPartPr>
      <w:docPartBody>
        <w:p w:rsidR="00F64F81" w:rsidRDefault="006D1A8E" w:rsidP="006D1A8E">
          <w:pPr>
            <w:pStyle w:val="BFBAA0B662F4134B84EAEFA9AD89DC0C"/>
          </w:pPr>
          <w:r>
            <w:t>[Type text]</w:t>
          </w:r>
        </w:p>
      </w:docPartBody>
    </w:docPart>
    <w:docPart>
      <w:docPartPr>
        <w:name w:val="D66DD7B3FEF8E346806D7F539DD2EE8B"/>
        <w:category>
          <w:name w:val="General"/>
          <w:gallery w:val="placeholder"/>
        </w:category>
        <w:types>
          <w:type w:val="bbPlcHdr"/>
        </w:types>
        <w:behaviors>
          <w:behavior w:val="content"/>
        </w:behaviors>
        <w:guid w:val="{4F1F8F7B-FBBB-E34F-BDA9-EE3E13DD4A8A}"/>
      </w:docPartPr>
      <w:docPartBody>
        <w:p w:rsidR="00F64F81" w:rsidRDefault="006D1A8E" w:rsidP="006D1A8E">
          <w:pPr>
            <w:pStyle w:val="D66DD7B3FEF8E346806D7F539DD2EE8B"/>
          </w:pPr>
          <w:r>
            <w:t>[Type text]</w:t>
          </w:r>
        </w:p>
      </w:docPartBody>
    </w:docPart>
    <w:docPart>
      <w:docPartPr>
        <w:name w:val="2C1546A8FC5D6F49BD6C07BCE7915196"/>
        <w:category>
          <w:name w:val="General"/>
          <w:gallery w:val="placeholder"/>
        </w:category>
        <w:types>
          <w:type w:val="bbPlcHdr"/>
        </w:types>
        <w:behaviors>
          <w:behavior w:val="content"/>
        </w:behaviors>
        <w:guid w:val="{B2446034-4BF6-554B-8560-EB2DDE710C79}"/>
      </w:docPartPr>
      <w:docPartBody>
        <w:p w:rsidR="00F64F81" w:rsidRDefault="006D1A8E" w:rsidP="006D1A8E">
          <w:pPr>
            <w:pStyle w:val="2C1546A8FC5D6F49BD6C07BCE79151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BA"/>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A8E"/>
    <w:rsid w:val="00026B07"/>
    <w:rsid w:val="000849A3"/>
    <w:rsid w:val="000A2C80"/>
    <w:rsid w:val="00123BCD"/>
    <w:rsid w:val="0014017C"/>
    <w:rsid w:val="00191CC1"/>
    <w:rsid w:val="001D6768"/>
    <w:rsid w:val="00233E20"/>
    <w:rsid w:val="002B14BD"/>
    <w:rsid w:val="002E0D65"/>
    <w:rsid w:val="003B07BC"/>
    <w:rsid w:val="003B0DC4"/>
    <w:rsid w:val="003B393B"/>
    <w:rsid w:val="003B6667"/>
    <w:rsid w:val="003F1E2E"/>
    <w:rsid w:val="00415983"/>
    <w:rsid w:val="00450768"/>
    <w:rsid w:val="00497970"/>
    <w:rsid w:val="004C628E"/>
    <w:rsid w:val="004C6FAE"/>
    <w:rsid w:val="004E5346"/>
    <w:rsid w:val="005377C1"/>
    <w:rsid w:val="00541D40"/>
    <w:rsid w:val="00573D12"/>
    <w:rsid w:val="00593A59"/>
    <w:rsid w:val="005C45F0"/>
    <w:rsid w:val="005C5350"/>
    <w:rsid w:val="005C62E6"/>
    <w:rsid w:val="006A6A9F"/>
    <w:rsid w:val="006C1DA8"/>
    <w:rsid w:val="006D1A8E"/>
    <w:rsid w:val="00737DD6"/>
    <w:rsid w:val="0075113C"/>
    <w:rsid w:val="007A1904"/>
    <w:rsid w:val="007A2113"/>
    <w:rsid w:val="007B18E4"/>
    <w:rsid w:val="007B21F5"/>
    <w:rsid w:val="00822B40"/>
    <w:rsid w:val="0086035D"/>
    <w:rsid w:val="0086420E"/>
    <w:rsid w:val="0088685A"/>
    <w:rsid w:val="008B789B"/>
    <w:rsid w:val="008C7D7B"/>
    <w:rsid w:val="009062EF"/>
    <w:rsid w:val="00912BD9"/>
    <w:rsid w:val="00957BC2"/>
    <w:rsid w:val="00966B93"/>
    <w:rsid w:val="00972F6F"/>
    <w:rsid w:val="009C6AF7"/>
    <w:rsid w:val="009D3911"/>
    <w:rsid w:val="00A039AF"/>
    <w:rsid w:val="00A13951"/>
    <w:rsid w:val="00AA5A55"/>
    <w:rsid w:val="00AD6A97"/>
    <w:rsid w:val="00AF6158"/>
    <w:rsid w:val="00B248AC"/>
    <w:rsid w:val="00B87165"/>
    <w:rsid w:val="00BD3006"/>
    <w:rsid w:val="00BD700A"/>
    <w:rsid w:val="00BF7673"/>
    <w:rsid w:val="00C85E7C"/>
    <w:rsid w:val="00CD1B76"/>
    <w:rsid w:val="00CF123E"/>
    <w:rsid w:val="00D0753D"/>
    <w:rsid w:val="00D17F87"/>
    <w:rsid w:val="00D7031A"/>
    <w:rsid w:val="00E01059"/>
    <w:rsid w:val="00E50E7C"/>
    <w:rsid w:val="00E77B8F"/>
    <w:rsid w:val="00EE0C86"/>
    <w:rsid w:val="00F36426"/>
    <w:rsid w:val="00F64F81"/>
    <w:rsid w:val="00F8238B"/>
    <w:rsid w:val="00FA117C"/>
    <w:rsid w:val="00FF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BAA0B662F4134B84EAEFA9AD89DC0C">
    <w:name w:val="BFBAA0B662F4134B84EAEFA9AD89DC0C"/>
    <w:rsid w:val="006D1A8E"/>
  </w:style>
  <w:style w:type="paragraph" w:customStyle="1" w:styleId="D66DD7B3FEF8E346806D7F539DD2EE8B">
    <w:name w:val="D66DD7B3FEF8E346806D7F539DD2EE8B"/>
    <w:rsid w:val="006D1A8E"/>
  </w:style>
  <w:style w:type="paragraph" w:customStyle="1" w:styleId="2C1546A8FC5D6F49BD6C07BCE7915196">
    <w:name w:val="2C1546A8FC5D6F49BD6C07BCE7915196"/>
    <w:rsid w:val="006D1A8E"/>
  </w:style>
  <w:style w:type="paragraph" w:customStyle="1" w:styleId="AB80B56B58751B45ABFA5ED148887701">
    <w:name w:val="AB80B56B58751B45ABFA5ED148887701"/>
    <w:rsid w:val="006D1A8E"/>
  </w:style>
  <w:style w:type="paragraph" w:customStyle="1" w:styleId="1F78AE6070650B43A8BA29330D5A07D2">
    <w:name w:val="1F78AE6070650B43A8BA29330D5A07D2"/>
    <w:rsid w:val="006D1A8E"/>
  </w:style>
  <w:style w:type="paragraph" w:customStyle="1" w:styleId="2F76024773C71A4CA91C5A8E3A83E0C8">
    <w:name w:val="2F76024773C71A4CA91C5A8E3A83E0C8"/>
    <w:rsid w:val="006D1A8E"/>
  </w:style>
  <w:style w:type="paragraph" w:customStyle="1" w:styleId="0BF36D48361B554A90DF1282EB0D46AF">
    <w:name w:val="0BF36D48361B554A90DF1282EB0D46AF"/>
    <w:rsid w:val="006D1A8E"/>
  </w:style>
  <w:style w:type="paragraph" w:customStyle="1" w:styleId="EC9E641CFA99504798D6F2D0430D20FA">
    <w:name w:val="EC9E641CFA99504798D6F2D0430D20FA"/>
    <w:rsid w:val="006D1A8E"/>
  </w:style>
  <w:style w:type="paragraph" w:customStyle="1" w:styleId="583B599265F1AC4599AF13D87275015C">
    <w:name w:val="583B599265F1AC4599AF13D87275015C"/>
    <w:rsid w:val="006D1A8E"/>
  </w:style>
  <w:style w:type="paragraph" w:customStyle="1" w:styleId="0E279C5F559E024D9C6B63929366E9AD">
    <w:name w:val="0E279C5F559E024D9C6B63929366E9AD"/>
    <w:rsid w:val="006D1A8E"/>
  </w:style>
  <w:style w:type="paragraph" w:customStyle="1" w:styleId="F942042A57F4D440810ADA697BC5F96B">
    <w:name w:val="F942042A57F4D440810ADA697BC5F96B"/>
    <w:rsid w:val="006D1A8E"/>
  </w:style>
  <w:style w:type="paragraph" w:customStyle="1" w:styleId="57C8966FAE967545BABBC5C0708E1B7C">
    <w:name w:val="57C8966FAE967545BABBC5C0708E1B7C"/>
    <w:rsid w:val="006D1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C9D68-B20D-714C-87CC-D54BD556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2884</Words>
  <Characters>16439</Characters>
  <Application>Microsoft Office Word</Application>
  <DocSecurity>0</DocSecurity>
  <Lines>136</Lines>
  <Paragraphs>38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Piia</dc:creator>
  <cp:lastModifiedBy>Liisi-Maria Muuli</cp:lastModifiedBy>
  <cp:revision>2</cp:revision>
  <cp:lastPrinted>2018-07-05T11:20:00Z</cp:lastPrinted>
  <dcterms:created xsi:type="dcterms:W3CDTF">2019-11-15T10:41:00Z</dcterms:created>
  <dcterms:modified xsi:type="dcterms:W3CDTF">2019-11-15T10:41:00Z</dcterms:modified>
</cp:coreProperties>
</file>